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禹会区</w:t>
      </w:r>
      <w:r>
        <w:rPr>
          <w:rFonts w:hint="eastAsia" w:ascii="方正小标宋简体" w:hAnsi="方正小标宋简体" w:eastAsia="方正小标宋简体"/>
          <w:sz w:val="44"/>
          <w:szCs w:val="44"/>
        </w:rPr>
        <w:t>快乐健身行动方案</w:t>
      </w:r>
    </w:p>
    <w:p>
      <w:pPr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一、目标任务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到2023年,全面完成全区居住小区和行政村现有健身设施的维修、改造和提升，以及未配建健身设施小区的配建工作，基本实现城乡居民身边健身设施全覆盖。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到2025年,新建全民健身步道20公里,实现城市功能、体育元素、文化旅游等公共空间连点成线、互联互通，基本形成“城乡有统筹、健身有地方、运动有技能、活动有氛围”的全民健身新格局。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二、工作措施</w:t>
      </w:r>
    </w:p>
    <w:p>
      <w:pPr>
        <w:spacing w:line="560" w:lineRule="exact"/>
        <w:ind w:firstLine="640" w:firstLineChars="200"/>
        <w:textAlignment w:val="baseline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(一）完善群众身边的健身设施。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制定标准。根据常住人口总量、结构、流动趋势,以居民需求为导向，配置全民健身公共服务资源，结合实际制定健身设施配建“菜单”，真正将群众喜欢的健身设施配到群众身边，提高健身设施使用效益，防止简单化、“一刀切”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加快建设。对已建小区，坚持“应修尽修、应改尽改、应建尽建”，全面维修、改造、升级、补建，因地制宜、见缝插针、科学布点。对行政村健身设施，根据区域特点、乡土特色和居民需求，全面改造升级，提高针对性和实效性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3．加强维保。把全民健身公共服务纳入社区和乡村服务体系，乡镇(街道)负责健身设施日常维护、保养和管理，提供必要的人员和经费，保障健身设施安全使用。</w:t>
      </w:r>
    </w:p>
    <w:p>
      <w:pPr>
        <w:spacing w:line="560" w:lineRule="exact"/>
        <w:ind w:firstLine="640" w:firstLineChars="200"/>
        <w:textAlignment w:val="baseline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(二)加快城市健身步道建设。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1．规划引领。制定禹会区健身步道建设内容和标准，将健身步道建设纳入国土空间规划。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形成网络。启动健身步道“断头路”畅通工程，打通红绿灯阻隔，推动城市公园步道系统互联互通，逐步串起城市公共空间、历史文化节点、主要公共服务设施、重要居住片区、重要交通接驳点，连点成线，形成立体化步道网络,打造集交通、文化、旅游等功能为一体的综合健身空间。</w:t>
      </w:r>
    </w:p>
    <w:p>
      <w:pPr>
        <w:spacing w:line="560" w:lineRule="exact"/>
        <w:ind w:firstLine="640" w:firstLineChars="200"/>
        <w:textAlignment w:val="baseline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(三)加强城市空间资源整合利用。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盘活可用资源。合理利用禹会区全民健身中心场馆，由体育主管部门牵头，引入有资质的第三方公司对体育场馆、设施进行运营维护管理。利用城市空闲地、边角地、公园绿地、高架桥下、广场、老旧厂房等空间资源，以及可复合利用的人防、文化、娱乐、养老、教育、商业、社区用房等设施资源，因地制宜、一处一策,建设一批“口袋体育公园”、“百姓健身房”等健身设施，并与城市园林绿化有机衔接、嵌入配套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推动学校体育场地开放。实施学校体育设施安全隔离改造工程，鼓励有条件的学校推行“一场两门、早晚两开”。新建学校的体育场地设施，严格按开放条件设计、建设。在确保安全的前提下，鼓励以购买服务方式，吸引社会力量运营管理学校体育场地设施。</w:t>
      </w:r>
    </w:p>
    <w:p>
      <w:pPr>
        <w:spacing w:line="560" w:lineRule="exact"/>
        <w:ind w:firstLine="640" w:firstLineChars="200"/>
        <w:textAlignment w:val="baseline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(四）提升群众健身普及水平。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强化健身培训。加强对各级各类体育社会组织的引导和管理，将运动项目的推广普及作为主要评价指标。推动体育协会通过线上线下相结合方式，常态化组织开展乒乓球、羽毛球、篮球、足球、游泳、健身气功、太极拳、冰雪和类冰雪等群众喜爱的体育项目培训，教会群众1—2项运动技能,每年培训不少于3万人次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丰富赛事活动。打造全民健身“一区多品”、“一乡一品”特色品牌，扩大经常参加体育锻炼人数比例，鼓励群众周末和晚上健身。常态化举办各类赛事活动，办好各级全民健身运动会、社区运动会、职工运动会和区、乡（街道）、村（社区）三级联赛，每年参加赛事活动人数不少于2万人次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加强宣传推广。多层次、多渠道宣传快乐健身行动成果，充分利用电视、广播、微信、抖音等融媒体平台，采用图文、动漫、短视频等多种形式，开设全民健身节目、栏目，全方位展示群众健身风采，讲好群众健身故事，增强群众健身意识，营造群众健身氛围。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三、支持政策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(一）加大投入力度。</w:t>
      </w:r>
      <w:r>
        <w:rPr>
          <w:rFonts w:hint="eastAsia" w:ascii="仿宋" w:hAnsi="仿宋" w:eastAsia="仿宋"/>
          <w:sz w:val="32"/>
          <w:szCs w:val="32"/>
        </w:rPr>
        <w:t>积极争取中央、及省预算内投资，综合运用中央和省对地方转移支付资金和自有财力，完善财政支持政策，争取提高体育彩票公益金投入比例。将有关资金需求纳入区政府年度财政预算。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(二）加强场地供给。</w:t>
      </w:r>
      <w:r>
        <w:rPr>
          <w:rFonts w:hint="eastAsia" w:ascii="仿宋" w:hAnsi="仿宋" w:eastAsia="仿宋"/>
          <w:sz w:val="32"/>
          <w:szCs w:val="32"/>
        </w:rPr>
        <w:t>将全民健身设施建设用地纳入我区年度供地计划。制定可用于建设健身设施的非体育用地、非体育建筑目录或指引并向社会公布。在符合国土空间总体规划的前提下，鼓励以租赁方式向社会力量提供用于健身设施建设的土地，租期不超过20年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(三）制定优惠政策。</w:t>
      </w:r>
      <w:r>
        <w:rPr>
          <w:rFonts w:hint="eastAsia" w:ascii="仿宋" w:hAnsi="仿宋" w:eastAsia="仿宋"/>
          <w:sz w:val="32"/>
          <w:szCs w:val="32"/>
        </w:rPr>
        <w:t>制定鼓励和吸引社会力量投资建设与运营体育场地设施的意见，依法依规在房租、水电气等方面给予减免或补贴，并落实有关税收优惠政策。落实政府购买全民健身公共服务办法及其实施细则。制定学校体育场地开放补偿办法、公益性社会体育指导员奖励政策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重点工作任务分工</w:t>
      </w:r>
    </w:p>
    <w:tbl>
      <w:tblPr>
        <w:tblStyle w:val="7"/>
        <w:tblpPr w:leftFromText="180" w:rightFromText="180" w:vertAnchor="text" w:horzAnchor="margin" w:tblpY="12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6620"/>
        <w:gridCol w:w="2694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662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重点任务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时限要求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62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根据常住人口总量、结构、流动趋势，以居民需求为导向，配置全民健身公共服务资源。制定禹会区居民住宅区健身设施建设与管理指导意见，制定配建“菜单”。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2022年9月底。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区教体局牵头，区自然资源和规划分局、区住建交通局和各乡镇、街道按职责分工负责。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62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对已建小区，坚持“应修尽修、应改尽改、应建尽建”，全面维修、升级、补建，因地制宜、见缝插针、科学布点。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2023年基本实现全覆盖，2025年实现全覆盖。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区教体局牵头，区财政局和区住建局按职责分工负责。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662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对行政村健身设施，根据区域特点、乡土特色和居民需求，全面改造升级，提高针对性和实效性。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持续推进。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区教体局牵头，区文旅局、区农业农村局和各乡镇政府按职责分工负责。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把全民健身公共服务纳入社区和乡村服务体系，乡镇（街道）负责健身设施日常维护、保养和管理，提供必要的人员和经费，保障健身设施安全使用。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持续推进。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区财政局牵头，乡镇、街道按职责分工负责。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662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将城市健身步道纳入国土空间规划。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持续推进。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区自然资源和规划分局牵头，区教体局、各乡镇、街道按职责分工负责。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  <w:szCs w:val="24"/>
              </w:rPr>
              <w:t>建设沿淮河、张公山公园等健身步道，覆盖涂山、大洪山等健身步道，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启动城市健身步道“断头路”畅通工程，打通红绿灯阻隔，推动城市公园步道系统互联互逐步串起城市公共空间、历史文化节点、主要公共服务设施、重要居住片区、重要交通接驳点，连点成线，形成立体化步道网络，打造集交通、文化、旅游等功能为一体的综合健身空间。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到2025年底，建成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公里。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区教体局牵头，区自然资源和规划分局、区文旅局、各街道、乡镇按职责分工负责。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利用城市空闲地、边角地、公园绿地、高架桥下、广场、老旧厂房等空间资源，以及可复合利用的人防、文化、娱乐、养老、教育、商业、社区用房等设施资源，因地制宜、一处一策，建设一批“口袋体育公园”“百姓健身房”等健身设施，并与城市园林绿化有机衔接、嵌入配套。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2025年底。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区教体局牵头，区自然资源和规划分局、区住建交通局、区科信局、区文旅局、区民政局、区商务外事局、各街道、乡镇按职责分工负责。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合理利用禹会区全民健身中心场馆，由体育主管部门牵头，引入有资质的第三方公司对体育场馆、设施进行运营维护管理。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持续推进。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区教体局牵头，其他相关部门按职责分工负责。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662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推动学校体育设施安全隔离改造工程，鼓励有条件的学校推行“一场两门、早晚两开”。新建学校的体育场地设施按开放条件设计、建设。在确保安全的前提下，鼓励以购买服务方式，吸引社会力量运营管理学校体育场地设施。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持续推进。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区教体局牵头，区财政局和区住建交通局按职责分工负责。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加强对体育社会组织的政策引导和监督管理。将运动项目的推广普及作为主要评价指标。推动体育协会通过线上线下相结合的方式，常态化组织开展足球、篮球、乒乓球、羽毛球、太极拳、健身气功、广场健身舞等群众喜爱的体育项目培训，教会群众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</w:rPr>
              <w:t>1-2项运动技能，每年培训不少于3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万人次。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持续推进。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区教体局牵头，区民政局和各乡镇、街道按职责分工负责。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662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方正仿宋简体"/>
                <w:sz w:val="24"/>
                <w:szCs w:val="24"/>
                <w:lang w:val="zh-TW" w:bidi="zh-TW"/>
              </w:rPr>
              <w:t>围绕“涂山黑虎山国家级健身步道和天河”，重点打造“禹会诸侯”涂山登山比赛、铁人三项等户外赛事活动，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打造全民健身“一县一品”特色品牌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，扩大经常参加体育锻炼人数比例，鼓励群众周末和晚上健身。常态化举办各类赛事活动，办好各级全民健身运动会、社区运动会、职工运动会和区、乡（街道）、行政村（社区）三级联赛，每年参加赛事活动人数不少于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万人次。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持续推进。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区教体局牵头，各乡镇、街道按职责分工负责。</w:t>
            </w:r>
          </w:p>
        </w:tc>
      </w:tr>
    </w:tbl>
    <w:p>
      <w:pPr>
        <w:ind w:firstLine="640" w:firstLineChars="200"/>
        <w:jc w:val="right"/>
        <w:textAlignment w:val="baseline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560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JhMWE0NGI1ZGUyNDM4YjRmNTJiZTNkMDEyYzUwMjMifQ=="/>
  </w:docVars>
  <w:rsids>
    <w:rsidRoot w:val="001D36B7"/>
    <w:rsid w:val="00037F6F"/>
    <w:rsid w:val="000856EA"/>
    <w:rsid w:val="000877F9"/>
    <w:rsid w:val="000C603A"/>
    <w:rsid w:val="000E0EFB"/>
    <w:rsid w:val="00132490"/>
    <w:rsid w:val="00155A99"/>
    <w:rsid w:val="001B1A5B"/>
    <w:rsid w:val="001D36B7"/>
    <w:rsid w:val="00214C9E"/>
    <w:rsid w:val="002611E5"/>
    <w:rsid w:val="00275715"/>
    <w:rsid w:val="00350560"/>
    <w:rsid w:val="00360B93"/>
    <w:rsid w:val="0041782E"/>
    <w:rsid w:val="004B7445"/>
    <w:rsid w:val="004C242A"/>
    <w:rsid w:val="004C5F5F"/>
    <w:rsid w:val="004E5495"/>
    <w:rsid w:val="00502ABF"/>
    <w:rsid w:val="00522DA7"/>
    <w:rsid w:val="00566591"/>
    <w:rsid w:val="005E151C"/>
    <w:rsid w:val="00604311"/>
    <w:rsid w:val="00625BF6"/>
    <w:rsid w:val="00685F38"/>
    <w:rsid w:val="006C78B0"/>
    <w:rsid w:val="006E093D"/>
    <w:rsid w:val="006F54A4"/>
    <w:rsid w:val="0072753A"/>
    <w:rsid w:val="0074283F"/>
    <w:rsid w:val="007A6FC3"/>
    <w:rsid w:val="007B04C2"/>
    <w:rsid w:val="008006D8"/>
    <w:rsid w:val="00873CAB"/>
    <w:rsid w:val="00892CDF"/>
    <w:rsid w:val="00936D7D"/>
    <w:rsid w:val="00950E2F"/>
    <w:rsid w:val="00962F2E"/>
    <w:rsid w:val="009D7A2F"/>
    <w:rsid w:val="00A03769"/>
    <w:rsid w:val="00A60A65"/>
    <w:rsid w:val="00A928C8"/>
    <w:rsid w:val="00A967E5"/>
    <w:rsid w:val="00AA10D0"/>
    <w:rsid w:val="00AD5085"/>
    <w:rsid w:val="00B6119C"/>
    <w:rsid w:val="00B726BB"/>
    <w:rsid w:val="00BB38C4"/>
    <w:rsid w:val="00BE4F95"/>
    <w:rsid w:val="00C3449F"/>
    <w:rsid w:val="00CB1FA0"/>
    <w:rsid w:val="00CB2285"/>
    <w:rsid w:val="00D1707C"/>
    <w:rsid w:val="00D760AD"/>
    <w:rsid w:val="00D77188"/>
    <w:rsid w:val="00DA0E24"/>
    <w:rsid w:val="00DB7D88"/>
    <w:rsid w:val="00DF7FB7"/>
    <w:rsid w:val="00E50DAD"/>
    <w:rsid w:val="00F2513F"/>
    <w:rsid w:val="052E656D"/>
    <w:rsid w:val="21DD6EFA"/>
    <w:rsid w:val="245E4322"/>
    <w:rsid w:val="28CD1A76"/>
    <w:rsid w:val="2F0557AC"/>
    <w:rsid w:val="33B07DEF"/>
    <w:rsid w:val="38B67809"/>
    <w:rsid w:val="49C50CE0"/>
    <w:rsid w:val="50506965"/>
    <w:rsid w:val="516A3A56"/>
    <w:rsid w:val="6712300D"/>
    <w:rsid w:val="69BF3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2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3171</Words>
  <Characters>3199</Characters>
  <Lines>23</Lines>
  <Paragraphs>6</Paragraphs>
  <TotalTime>178</TotalTime>
  <ScaleCrop>false</ScaleCrop>
  <LinksUpToDate>false</LinksUpToDate>
  <CharactersWithSpaces>3199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2022-05-31T02:23:00Z</dcterms:created>
  <dc:creator>Microsoft</dc:creator>
  <cp:lastModifiedBy>荷水露</cp:lastModifiedBy>
  <cp:lastPrinted>2022-06-20T10:08:00Z</cp:lastPrinted>
  <dcterms:modified xsi:type="dcterms:W3CDTF">2022-08-03T08:00:40Z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90ECD894B79D49CA92C78C2629376960</vt:lpwstr>
  </property>
</Properties>
</file>