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w w:val="1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w w:val="100"/>
          <w:kern w:val="0"/>
          <w:sz w:val="44"/>
          <w:szCs w:val="44"/>
          <w:lang w:eastAsia="zh-CN"/>
        </w:rPr>
        <w:t>文明菜市（农贸市场）行动方案</w:t>
      </w:r>
    </w:p>
    <w:p>
      <w:pPr>
        <w:pStyle w:val="6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(一)总体目标。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按照工作部署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集中整治和改造提升，到2025年，全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达到“干净卫生、清洁明亮、管理有序”的文明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(二)阶段目标。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禹会区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行动工作指引，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整治和改造提升，新建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要求建设。2023年，现有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全部完成整治和改造提升。2024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2025年，巩固整治和改造提升效果，形成文明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建设管理长效机制。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(一)改造硬件设施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1.完善通风设施。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对通风条件不良的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指导其按要求设置与建筑面积相匹配的排风设施，保持设备正常运行和通风量，实现经营场所空气流通顺畅。需要实施温控的食品专间须配置相应的通风及温控设施。宰杀间、现场食品加工间内应配备独立的通风换气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2.健全排水系统。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指导改造完善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排水排污设施，合理布局沉井式暗渠(安管)排水系统，排水改造按照雨污分流原则进行设计、改造，做到渠道通畅。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3.完善服务设施。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督促合理设置城区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台、广播系统、顾客休息区，配套公示宣传栏、导购栏等服务设施。设置相关检测室，配备相应设备。设置管理人员办公室、监控室、24小时电子监控设施。完善无障碍设施设备和特殊功能区设置，加强对老年人、儿童、孕妇、伤残人士等特殊人群的关爱。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(二)加强卫生保洁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1.规范垃圾处理。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落实垃圾分类要求，配置垃圾储运设施，建立定时收集、集中存放、及时转运制度。根据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运营时段特点，督促对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运营高峰时段加密垃圾转运频次，防止垃圾堆存时间过长造成外溢和散发异味。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2.加强清洗消杀。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定时清扫保洁制度，配置清洗设备，定期进行环境消杀、疏通下水道系统，并严格落实雨污分流要求，保持地面干净、市场外立面和内墙整洁，防止污水外溢，常态化处理地面积水，合理配备吹干机等设备，保持地面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3.加强厕所保洁。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内公共厕所保洁力度，高峰时段加密保洁频次，勤刷、勤冲、勤洗，消除异味。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(三)规范秩序管理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1.推行划行归市。规范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交易区和功能区科学布局，合理设置蔬果、肉类、水产品、干货等交易区，面食和净菜等加工区，农户自产自销区，辅助生产区，公共服务区等。严禁在市场内占道经营、乱摆乱卖。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2.规范停车管理。加强规范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车辆停放，合理设置机动车和非机动车停放区域和泊位，完善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周边交通标识、标线。督促指导市场开办者在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内合理设置非机动车停放区域，设置标识标线，加强巡查管理。加强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周边机动车停车泊位建设管理，合理利用周边公共空间和路边资源，布设路内公共停车泊位，实行分时段管理、差别化停车收费，尽力满足群众停车需要。加强巡逻管控，禁止各类车辆乱停乱放，维护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菜市（农贸市场）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周边交通秩序，符合消防安全要求。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引导文明经营。督促经营户遵循自愿、公平、诚实、信用原则，文明用语，礼貌待人，规范服务，严格落实经营户“门前三包”责任制，督促经营户主动将摊前、摊下、摊后卫生包起来，推动垃圾袋装化，保持摊位(店面)干净、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4.加强市场监管。督促经营户悬照亮证经营。加强日常监管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执法，压实市场开办者主体责任，强化食品安全、价格计量、消费维权等日常管理，严厉查处违法经营行为，构建公平竞争的市场环境。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5.营造良好氛围。发挥专业机构、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新闻媒体、消费者等作用，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运用群众满意度测评、第三方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监督等手段，完善管理评价体系。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通过公示宣传栏等宣传守法诚信经营典型，让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违法失信者受惩戒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，促进经营户提高自律意识，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营造菜市（农贸市场）诚信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文明经营良好环境。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)加强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资金支持。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日常监管并需改造提升的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菜市（农贸市场）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区级要设立专项资金，对按照文明菜市要求进行建设改造并验收合格的菜市（农贸市场），每个给予市场开办者不超过10万元补助，且不超过项目总投资的30%。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要制定具体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，配合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级层面做好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菜市（农贸市场）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整治和改造提升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用好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省级政策支持。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文明菜市（农贸市场）市场开办者参照商务部印发的《标准化菜市场设置与管理规范》、《农贸市场建设标准》，申请省级标准化菜市场（农贸市场）建设改造项目专项资金，对验收合格的菜市（农贸市场），每个给予不超过40万元补助，且不超过项目总投资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(三)加大要素保障力度。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区直各有关部门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菜市（农贸市场）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整治和改造提升与城市更新、老旧小区改造、城市一刻钟便民生活服务圈、商业体系建设有机结合，结合本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要素供给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方面给予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。要按照“谁主办、谁经营、谁负责”的原则，落实属地责任和主体责任，强化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菜市（农贸市场）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附件：《重点工作任务分工》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重点工作任务分工</w:t>
      </w:r>
    </w:p>
    <w:tbl>
      <w:tblPr>
        <w:tblStyle w:val="4"/>
        <w:tblpPr w:leftFromText="180" w:rightFromText="180" w:vertAnchor="text" w:horzAnchor="page" w:tblpX="1834" w:tblpY="175"/>
        <w:tblOverlap w:val="never"/>
        <w:tblW w:w="8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636"/>
        <w:gridCol w:w="3142"/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时限要求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制定行动方案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2022年6月15日前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区商务局牵头，乡镇（街道）配合。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完善通风设施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2022年完成40%，2023年底前全部完成。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区商务局牵头，区市场局、乡镇（街道）配合、市场开办者落实。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健全排水系统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2022年完成40%，2023年底前全部完成。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区住建局牵头，区市场局、区商务局、乡镇（街道）配合，市场开办者落实。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完善服务设施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2022年完成40%，2023年底前全部完成。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规范垃圾处理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区商务局牵头，区市场局、区住建局、乡镇（街道）配合，市场开办者落实。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加强清洗消杀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区商务局牵头，区市场局、区卫健委、乡镇（街道）配合，市场开办者落实。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加强厕所保洁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区商务局牵头，区市场局、区卫健委、乡镇（街道）配合，市场开办者落实。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推行划行归市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规范停车管理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区商务局牵头，交警三大队、区城管局、区住建局、乡镇（街道）配合，市场开发者落实。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引导文明经营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区商务局牵头，区市场局、区文明办、乡镇（街道）配合，市场开办者落实。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加强市场监管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区市场局牵头，区商务局、乡镇（街道）配合，市场开办者落实。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营造良好氛围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区商务局牵头，区市场局、区文明办、乡镇（街道）配合，市场开办者落实。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WE0NGI1ZGUyNDM4YjRmNTJiZTNkMDEyYzUwMjMifQ=="/>
  </w:docVars>
  <w:rsids>
    <w:rsidRoot w:val="1C1035A3"/>
    <w:rsid w:val="1C1035A3"/>
    <w:rsid w:val="22640A9D"/>
    <w:rsid w:val="26861773"/>
    <w:rsid w:val="386D7B93"/>
    <w:rsid w:val="39087D6C"/>
    <w:rsid w:val="41CF1EAC"/>
    <w:rsid w:val="4F046D6A"/>
    <w:rsid w:val="5A385145"/>
    <w:rsid w:val="61B0069F"/>
    <w:rsid w:val="6343348D"/>
    <w:rsid w:val="6E003028"/>
    <w:rsid w:val="78F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"/>
    <w:basedOn w:val="1"/>
    <w:next w:val="2"/>
    <w:qFormat/>
    <w:uiPriority w:val="0"/>
    <w:pPr>
      <w:ind w:left="120"/>
      <w:jc w:val="both"/>
      <w:textAlignment w:val="baseline"/>
    </w:pPr>
    <w:rPr>
      <w:rFonts w:ascii="宋体" w:hAnsi="宋体" w:eastAsia="宋体"/>
      <w:kern w:val="2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2581</Words>
  <Characters>2647</Characters>
  <Lines>0</Lines>
  <Paragraphs>0</Paragraphs>
  <TotalTime>3</TotalTime>
  <ScaleCrop>false</ScaleCrop>
  <LinksUpToDate>false</LinksUpToDate>
  <CharactersWithSpaces>2647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2022-06-16T02:05:00Z</dcterms:created>
  <dc:creator>Administrator</dc:creator>
  <cp:lastModifiedBy>荷水露</cp:lastModifiedBy>
  <cp:lastPrinted>2022-07-13T08:06:00Z</cp:lastPrinted>
  <dcterms:modified xsi:type="dcterms:W3CDTF">2022-08-03T08:43:21Z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182BFB32849C42BEBE017E6B9A9DC957</vt:lpwstr>
  </property>
</Properties>
</file>