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FE8E">
      <w:pPr>
        <w:snapToGrid w:val="0"/>
        <w:spacing w:line="560" w:lineRule="exact"/>
        <w:jc w:val="center"/>
        <w:rPr>
          <w:rFonts w:hint="default" w:ascii="Times New Roman" w:hAnsi="Times New Roman" w:eastAsia="方正小标宋简体" w:cs="Times New Roman"/>
          <w:color w:val="auto"/>
          <w:sz w:val="44"/>
          <w:szCs w:val="44"/>
        </w:rPr>
      </w:pPr>
    </w:p>
    <w:p w14:paraId="3C5D6F2E">
      <w:pPr>
        <w:snapToGrid w:val="0"/>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禹会区2025年度招商引资工作方案</w:t>
      </w:r>
    </w:p>
    <w:p w14:paraId="79F66D35">
      <w:pPr>
        <w:snapToGrid w:val="0"/>
        <w:spacing w:line="560" w:lineRule="exact"/>
        <w:jc w:val="center"/>
        <w:rPr>
          <w:rFonts w:hint="eastAsia" w:ascii="Times New Roman" w:hAnsi="Times New Roman" w:eastAsia="方正小标宋简体" w:cs="Times New Roman"/>
          <w:color w:val="auto"/>
          <w:sz w:val="44"/>
          <w:szCs w:val="44"/>
          <w:lang w:eastAsia="zh-CN"/>
        </w:rPr>
      </w:pPr>
      <w:bookmarkStart w:id="0" w:name="_GoBack"/>
      <w:bookmarkEnd w:id="0"/>
      <w:r>
        <w:rPr>
          <w:rFonts w:hint="eastAsia" w:ascii="Times New Roman" w:hAnsi="Times New Roman" w:eastAsia="方正小标宋简体" w:cs="Times New Roman"/>
          <w:color w:val="auto"/>
          <w:sz w:val="44"/>
          <w:szCs w:val="44"/>
          <w:lang w:eastAsia="zh-CN"/>
        </w:rPr>
        <w:t>（征求意见稿）</w:t>
      </w:r>
    </w:p>
    <w:p w14:paraId="7DC87446">
      <w:pPr>
        <w:pStyle w:val="14"/>
        <w:spacing w:line="560" w:lineRule="exact"/>
        <w:rPr>
          <w:rFonts w:hint="default" w:ascii="Times New Roman" w:hAnsi="Times New Roman" w:cs="Times New Roman"/>
          <w:color w:val="auto"/>
        </w:rPr>
      </w:pPr>
    </w:p>
    <w:p w14:paraId="0E21A289">
      <w:pPr>
        <w:pStyle w:val="14"/>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为进一步加强新形势下招商引资工作，树牢“优质项目+实物工作量”导向，积极探索创新招商模式，深度聚焦产业集群发展，加快推进四大主导产业项目落地投产，特制定以下方案。</w:t>
      </w:r>
    </w:p>
    <w:p w14:paraId="3B65140C">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一、目标任务</w:t>
      </w:r>
    </w:p>
    <w:p w14:paraId="2FBEE5A1">
      <w:pPr>
        <w:widowControl/>
        <w:spacing w:line="560" w:lineRule="exact"/>
        <w:ind w:firstLine="640" w:firstLineChars="200"/>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根据《2025年蚌埠市招商引资指导目标》相关要求，结合我区实际，2025年全年新签约亿元项目不低于60个，其中亿元以上制造业项目40个、10亿元以上制造业项目5个、50亿元以上制造业项目1个，六大产业集群项目</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个，沪苏浙地区项目1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个，科技招商、基金招商项目8个。全年利用省外到位资金增长不低于8%，不低于80亿元。</w:t>
      </w:r>
    </w:p>
    <w:p w14:paraId="497C2016">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二、重点工作</w:t>
      </w:r>
    </w:p>
    <w:p w14:paraId="0A917F47">
      <w:pPr>
        <w:spacing w:line="560" w:lineRule="exact"/>
        <w:ind w:firstLine="643" w:firstLineChars="200"/>
        <w:rPr>
          <w:rFonts w:hint="default" w:ascii="Times New Roman" w:hAnsi="Times New Roman" w:eastAsia="楷体_GB2312" w:cs="Times New Roman"/>
          <w:b/>
          <w:bCs/>
          <w:color w:val="auto"/>
          <w:sz w:val="32"/>
          <w:szCs w:val="40"/>
          <w:lang w:val="en-US" w:eastAsia="zh-CN"/>
        </w:rPr>
      </w:pPr>
      <w:r>
        <w:rPr>
          <w:rFonts w:hint="default" w:ascii="Times New Roman" w:hAnsi="Times New Roman" w:eastAsia="楷体_GB2312" w:cs="Times New Roman"/>
          <w:b/>
          <w:bCs/>
          <w:color w:val="auto"/>
          <w:sz w:val="32"/>
          <w:szCs w:val="40"/>
          <w:lang w:eastAsia="zh-CN"/>
        </w:rPr>
        <w:t>（</w:t>
      </w:r>
      <w:r>
        <w:rPr>
          <w:rFonts w:hint="default" w:ascii="Times New Roman" w:hAnsi="Times New Roman" w:eastAsia="楷体_GB2312" w:cs="Times New Roman"/>
          <w:b/>
          <w:bCs/>
          <w:color w:val="auto"/>
          <w:sz w:val="32"/>
          <w:szCs w:val="40"/>
          <w:lang w:val="en-US" w:eastAsia="zh-CN"/>
        </w:rPr>
        <w:t>一</w:t>
      </w:r>
      <w:r>
        <w:rPr>
          <w:rFonts w:hint="default" w:ascii="Times New Roman" w:hAnsi="Times New Roman" w:eastAsia="楷体_GB2312" w:cs="Times New Roman"/>
          <w:b/>
          <w:bCs/>
          <w:color w:val="auto"/>
          <w:sz w:val="32"/>
          <w:szCs w:val="40"/>
          <w:lang w:eastAsia="zh-CN"/>
        </w:rPr>
        <w:t>）突出主导产业，开展精准招商</w:t>
      </w:r>
    </w:p>
    <w:p w14:paraId="7EF8B5D3">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1.</w:t>
      </w:r>
      <w:r>
        <w:rPr>
          <w:rFonts w:hint="default" w:ascii="Times New Roman" w:hAnsi="Times New Roman" w:eastAsia="仿宋_GB2312" w:cs="Times New Roman"/>
          <w:b/>
          <w:bCs/>
          <w:color w:val="auto"/>
          <w:sz w:val="32"/>
          <w:szCs w:val="40"/>
        </w:rPr>
        <w:t>新一代信息技术产业，</w:t>
      </w:r>
      <w:r>
        <w:rPr>
          <w:rFonts w:hint="default" w:ascii="Times New Roman" w:hAnsi="Times New Roman" w:eastAsia="仿宋_GB2312" w:cs="Times New Roman"/>
          <w:color w:val="auto"/>
          <w:sz w:val="32"/>
          <w:szCs w:val="40"/>
        </w:rPr>
        <w:t>充分发挥国家中小企业特色产业集群的集聚带动作用，抢抓消费电子回暖机遇，按照“围绕龙头强配套，完善配套引龙头”的产业生态培育路径，持续补全产业链条，扩大产业规模。</w:t>
      </w:r>
      <w:r>
        <w:rPr>
          <w:rFonts w:hint="default" w:ascii="Times New Roman" w:hAnsi="Times New Roman" w:eastAsia="仿宋_GB2312" w:cs="Times New Roman"/>
          <w:b/>
          <w:bCs/>
          <w:color w:val="auto"/>
          <w:sz w:val="32"/>
          <w:szCs w:val="40"/>
        </w:rPr>
        <w:t>新型显示领域，</w:t>
      </w:r>
      <w:r>
        <w:rPr>
          <w:rFonts w:hint="default" w:ascii="Times New Roman" w:hAnsi="Times New Roman" w:eastAsia="仿宋_GB2312" w:cs="Times New Roman"/>
          <w:color w:val="auto"/>
          <w:sz w:val="32"/>
          <w:szCs w:val="40"/>
        </w:rPr>
        <w:t>紧盯OLED显示、VR/AR设备、可穿戴设备、车载显示等细分板块；上游着力引进靶材、光学膜、偏光片、激光显示用材料等；中游着力引进背光模组、触控模组等；下游着力引进各类智能显示终端。</w:t>
      </w:r>
      <w:r>
        <w:rPr>
          <w:rFonts w:hint="default" w:ascii="Times New Roman" w:hAnsi="Times New Roman" w:eastAsia="仿宋_GB2312" w:cs="Times New Roman"/>
          <w:b/>
          <w:bCs/>
          <w:color w:val="auto"/>
          <w:sz w:val="32"/>
          <w:szCs w:val="40"/>
        </w:rPr>
        <w:t>智能传感领域，</w:t>
      </w:r>
      <w:r>
        <w:rPr>
          <w:rFonts w:hint="default" w:ascii="Times New Roman" w:hAnsi="Times New Roman" w:eastAsia="仿宋_GB2312" w:cs="Times New Roman"/>
          <w:color w:val="auto"/>
          <w:sz w:val="32"/>
          <w:szCs w:val="40"/>
        </w:rPr>
        <w:t>抓住国产人工智能产业发展机遇</w:t>
      </w:r>
      <w:r>
        <w:rPr>
          <w:rFonts w:hint="default" w:ascii="Times New Roman" w:hAnsi="Times New Roman" w:eastAsia="仿宋_GB2312" w:cs="Times New Roman"/>
          <w:b/>
          <w:bCs/>
          <w:color w:val="auto"/>
          <w:sz w:val="32"/>
          <w:szCs w:val="40"/>
        </w:rPr>
        <w:t>，</w:t>
      </w:r>
      <w:r>
        <w:rPr>
          <w:rFonts w:hint="default" w:ascii="Times New Roman" w:hAnsi="Times New Roman" w:eastAsia="仿宋_GB2312" w:cs="Times New Roman"/>
          <w:color w:val="auto"/>
          <w:sz w:val="32"/>
          <w:szCs w:val="40"/>
        </w:rPr>
        <w:t>持续紧盯各类智能传感器材料、设计、制造、封测、应用等关键环节，结合智能传感器市场需求和行业发展趋势，积极引进智能穿戴、工业测控、5G智能光通信等企业。全年力争招引亿元以上项目10个。</w:t>
      </w:r>
    </w:p>
    <w:p w14:paraId="266448EE">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2.</w:t>
      </w:r>
      <w:r>
        <w:rPr>
          <w:rFonts w:hint="default" w:ascii="Times New Roman" w:hAnsi="Times New Roman" w:eastAsia="仿宋_GB2312" w:cs="Times New Roman"/>
          <w:b/>
          <w:bCs/>
          <w:color w:val="auto"/>
          <w:sz w:val="32"/>
          <w:szCs w:val="40"/>
        </w:rPr>
        <w:t>新能源新材料产业，</w:t>
      </w:r>
      <w:r>
        <w:rPr>
          <w:rFonts w:hint="default" w:ascii="Times New Roman" w:hAnsi="Times New Roman" w:eastAsia="仿宋_GB2312" w:cs="Times New Roman"/>
          <w:color w:val="auto"/>
          <w:sz w:val="32"/>
          <w:szCs w:val="40"/>
        </w:rPr>
        <w:t>围绕我区新能源结构，推动产业绿色转型升级，聚焦重点区域，瞄准目标企业，通过“走出去、请进来”，进一步细化产业链条，明确重点方向。</w:t>
      </w:r>
      <w:r>
        <w:rPr>
          <w:rFonts w:hint="default" w:ascii="Times New Roman" w:hAnsi="Times New Roman" w:eastAsia="仿宋_GB2312" w:cs="Times New Roman"/>
          <w:b/>
          <w:bCs/>
          <w:color w:val="auto"/>
          <w:sz w:val="32"/>
          <w:szCs w:val="40"/>
        </w:rPr>
        <w:t>锂电制造领域，</w:t>
      </w:r>
      <w:r>
        <w:rPr>
          <w:rFonts w:hint="default" w:ascii="Times New Roman" w:hAnsi="Times New Roman" w:eastAsia="仿宋_GB2312" w:cs="Times New Roman"/>
          <w:b w:val="0"/>
          <w:bCs w:val="0"/>
          <w:color w:val="auto"/>
          <w:sz w:val="32"/>
          <w:szCs w:val="40"/>
        </w:rPr>
        <w:t>在</w:t>
      </w:r>
      <w:r>
        <w:rPr>
          <w:rFonts w:hint="default" w:ascii="Times New Roman" w:hAnsi="Times New Roman" w:eastAsia="仿宋_GB2312" w:cs="Times New Roman"/>
          <w:color w:val="auto"/>
          <w:sz w:val="32"/>
          <w:szCs w:val="40"/>
        </w:rPr>
        <w:t>产业方向上重点关注储能电池的市场需求</w:t>
      </w:r>
      <w:r>
        <w:rPr>
          <w:rFonts w:hint="default" w:ascii="Times New Roman" w:hAnsi="Times New Roman" w:eastAsia="仿宋_GB2312" w:cs="Times New Roman"/>
          <w:b/>
          <w:bCs/>
          <w:color w:val="auto"/>
          <w:sz w:val="32"/>
          <w:szCs w:val="40"/>
        </w:rPr>
        <w:t>，</w:t>
      </w:r>
      <w:r>
        <w:rPr>
          <w:rFonts w:hint="default" w:ascii="Times New Roman" w:hAnsi="Times New Roman" w:eastAsia="仿宋_GB2312" w:cs="Times New Roman"/>
          <w:b w:val="0"/>
          <w:bCs w:val="0"/>
          <w:color w:val="auto"/>
          <w:sz w:val="32"/>
          <w:szCs w:val="40"/>
        </w:rPr>
        <w:t>在技术层面重点关注固态、半固态电池、液流电池等新技术的发展。</w:t>
      </w:r>
      <w:r>
        <w:rPr>
          <w:rFonts w:hint="default" w:ascii="Times New Roman" w:hAnsi="Times New Roman" w:eastAsia="仿宋_GB2312" w:cs="Times New Roman"/>
          <w:color w:val="auto"/>
          <w:sz w:val="32"/>
          <w:szCs w:val="40"/>
        </w:rPr>
        <w:t>聚焦产业链中下游的锂电池材料，电芯、PACK、电池管理系统（BMS）等；中游着力引进正负极电池材料、隔膜等电池关键材料的制造项目；下游着力引进电芯、电池管理系统（BMS）、锂电池PACK制造项目。</w:t>
      </w:r>
      <w:r>
        <w:rPr>
          <w:rFonts w:hint="default" w:ascii="Times New Roman" w:hAnsi="Times New Roman" w:eastAsia="仿宋_GB2312" w:cs="Times New Roman"/>
          <w:b/>
          <w:bCs/>
          <w:color w:val="auto"/>
          <w:sz w:val="32"/>
          <w:szCs w:val="40"/>
        </w:rPr>
        <w:t>光伏能源领域，</w:t>
      </w:r>
      <w:r>
        <w:rPr>
          <w:rFonts w:hint="default" w:ascii="Times New Roman" w:hAnsi="Times New Roman" w:eastAsia="仿宋_GB2312" w:cs="Times New Roman"/>
          <w:color w:val="auto"/>
          <w:sz w:val="32"/>
          <w:szCs w:val="40"/>
        </w:rPr>
        <w:t>重点关注第三代：交叉指式背接触电池（XBC）、钙钛矿太阳能电池等新技术方向，着力引进太阳能光伏板的结构部件、胶膜、背板、铜箔铝箔边框、接线盒、逆变器、配电箱等封装辅材组件板块。全年力争招引亿元以上项目8个。</w:t>
      </w:r>
    </w:p>
    <w:p w14:paraId="704E8DE0">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3.</w:t>
      </w:r>
      <w:r>
        <w:rPr>
          <w:rFonts w:hint="default" w:ascii="Times New Roman" w:hAnsi="Times New Roman" w:eastAsia="仿宋_GB2312" w:cs="Times New Roman"/>
          <w:b/>
          <w:bCs/>
          <w:color w:val="auto"/>
          <w:sz w:val="32"/>
          <w:szCs w:val="40"/>
        </w:rPr>
        <w:t>高端装备制造产业，</w:t>
      </w:r>
      <w:r>
        <w:rPr>
          <w:rFonts w:hint="default" w:ascii="Times New Roman" w:hAnsi="Times New Roman" w:eastAsia="仿宋_GB2312" w:cs="Times New Roman"/>
          <w:b w:val="0"/>
          <w:bCs w:val="0"/>
          <w:color w:val="auto"/>
          <w:sz w:val="32"/>
          <w:szCs w:val="40"/>
          <w:lang w:val="en-US" w:eastAsia="zh-CN"/>
        </w:rPr>
        <w:t>积极关注人形机器人等前沿科技，重点深入对接</w:t>
      </w:r>
      <w:r>
        <w:rPr>
          <w:rFonts w:hint="default" w:ascii="Times New Roman" w:hAnsi="Times New Roman" w:eastAsia="仿宋_GB2312" w:cs="Times New Roman"/>
          <w:b w:val="0"/>
          <w:bCs w:val="0"/>
          <w:color w:val="auto"/>
          <w:sz w:val="32"/>
          <w:szCs w:val="40"/>
        </w:rPr>
        <w:t>新能源汽车零</w:t>
      </w:r>
      <w:r>
        <w:rPr>
          <w:rFonts w:hint="default" w:ascii="Times New Roman" w:hAnsi="Times New Roman" w:eastAsia="仿宋_GB2312" w:cs="Times New Roman"/>
          <w:color w:val="auto"/>
          <w:sz w:val="32"/>
          <w:szCs w:val="40"/>
        </w:rPr>
        <w:t>部件制造及装备制造、半导体装备制造、电池装备制造、光伏装备制造，商业航天产业装备整机制造等领域。着力引进商业航天、新能源汽车等领域的装备制造、汽车核心零部件制造加工。全年力争招引亿元以上项目8个。</w:t>
      </w:r>
    </w:p>
    <w:p w14:paraId="10A5CC27">
      <w:pPr>
        <w:spacing w:line="560" w:lineRule="exact"/>
        <w:ind w:firstLine="643" w:firstLineChars="200"/>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32"/>
          <w:szCs w:val="40"/>
          <w:lang w:val="en-US" w:eastAsia="zh-CN"/>
        </w:rPr>
        <w:t>4.</w:t>
      </w:r>
      <w:r>
        <w:rPr>
          <w:rFonts w:hint="default" w:ascii="Times New Roman" w:hAnsi="Times New Roman" w:eastAsia="仿宋_GB2312" w:cs="Times New Roman"/>
          <w:b/>
          <w:bCs/>
          <w:color w:val="auto"/>
          <w:sz w:val="32"/>
          <w:szCs w:val="40"/>
        </w:rPr>
        <w:t>商业航天产业</w:t>
      </w:r>
      <w:r>
        <w:rPr>
          <w:rFonts w:hint="default" w:ascii="Times New Roman" w:hAnsi="Times New Roman" w:eastAsia="仿宋_GB2312" w:cs="Times New Roman"/>
          <w:color w:val="auto"/>
          <w:sz w:val="32"/>
          <w:szCs w:val="40"/>
        </w:rPr>
        <w:t>，围绕产业细分领域，依托我区已落户</w:t>
      </w:r>
      <w:r>
        <w:rPr>
          <w:rFonts w:hint="eastAsia" w:ascii="Times New Roman" w:hAnsi="Times New Roman" w:eastAsia="仿宋_GB2312" w:cs="Times New Roman"/>
          <w:color w:val="auto"/>
          <w:sz w:val="32"/>
          <w:szCs w:val="40"/>
          <w:lang w:val="en-US" w:eastAsia="zh-CN"/>
        </w:rPr>
        <w:t>的</w:t>
      </w:r>
      <w:r>
        <w:rPr>
          <w:rFonts w:hint="default" w:ascii="Times New Roman" w:hAnsi="Times New Roman" w:eastAsia="仿宋_GB2312" w:cs="Times New Roman"/>
          <w:color w:val="auto"/>
          <w:sz w:val="32"/>
          <w:szCs w:val="40"/>
        </w:rPr>
        <w:t>九州云箭、椭圆时空、凌空天行等企业，深挖其上下游配套，形成火箭、卫星制造的完整产业体系。上游着重于火箭、卫星的核心材料、关键零部件制造等；中游着力引进火箭制造、卫星及载荷的研发制造企业；下游重点关注卫星应用端的卫星</w:t>
      </w:r>
      <w:r>
        <w:rPr>
          <w:rFonts w:hint="default" w:ascii="Times New Roman" w:hAnsi="Times New Roman" w:eastAsia="仿宋_GB2312" w:cs="Times New Roman"/>
          <w:color w:val="auto"/>
          <w:sz w:val="32"/>
          <w:szCs w:val="40"/>
          <w:lang w:eastAsia="zh-CN"/>
        </w:rPr>
        <w:t>通信设备</w:t>
      </w:r>
      <w:r>
        <w:rPr>
          <w:rFonts w:hint="default" w:ascii="Times New Roman" w:hAnsi="Times New Roman" w:eastAsia="仿宋_GB2312" w:cs="Times New Roman"/>
          <w:color w:val="auto"/>
          <w:sz w:val="32"/>
          <w:szCs w:val="40"/>
        </w:rPr>
        <w:t>制造、测控设备制造。全年力争招引亿元以上项目8</w:t>
      </w:r>
      <w:r>
        <w:rPr>
          <w:rFonts w:hint="default" w:ascii="Times New Roman" w:hAnsi="Times New Roman" w:eastAsia="仿宋_GB2312" w:cs="Times New Roman"/>
          <w:color w:val="auto"/>
          <w:sz w:val="32"/>
          <w:szCs w:val="40"/>
          <w:lang w:val="en-US" w:eastAsia="zh-CN"/>
        </w:rPr>
        <w:t>个，同时</w:t>
      </w:r>
      <w:r>
        <w:rPr>
          <w:rFonts w:hint="default" w:ascii="Times New Roman" w:hAnsi="Times New Roman" w:eastAsia="仿宋_GB2312" w:cs="Times New Roman"/>
          <w:color w:val="auto"/>
          <w:sz w:val="32"/>
          <w:szCs w:val="40"/>
        </w:rPr>
        <w:t>加快大洪山火箭发射试验平台的扩建</w:t>
      </w:r>
      <w:r>
        <w:rPr>
          <w:rFonts w:hint="default" w:ascii="Times New Roman" w:hAnsi="Times New Roman" w:eastAsia="仿宋_GB2312" w:cs="Times New Roman"/>
          <w:color w:val="auto"/>
          <w:sz w:val="32"/>
          <w:szCs w:val="40"/>
          <w:lang w:val="en-US" w:eastAsia="zh-CN"/>
        </w:rPr>
        <w:t>和运营。</w:t>
      </w:r>
    </w:p>
    <w:p w14:paraId="5CABE722">
      <w:pPr>
        <w:widowControl/>
        <w:spacing w:line="560" w:lineRule="exact"/>
        <w:ind w:firstLine="643" w:firstLineChars="200"/>
        <w:rPr>
          <w:rFonts w:hint="default" w:ascii="Times New Roman" w:hAnsi="Times New Roman" w:eastAsia="楷体_GB2312" w:cs="Times New Roman"/>
          <w:b/>
          <w:bCs/>
          <w:color w:val="auto"/>
          <w:sz w:val="32"/>
          <w:szCs w:val="40"/>
          <w:lang w:eastAsia="zh-CN"/>
        </w:rPr>
      </w:pPr>
      <w:r>
        <w:rPr>
          <w:rFonts w:hint="default" w:ascii="Times New Roman" w:hAnsi="Times New Roman" w:eastAsia="楷体_GB2312" w:cs="Times New Roman"/>
          <w:b/>
          <w:bCs/>
          <w:color w:val="auto"/>
          <w:sz w:val="32"/>
          <w:szCs w:val="40"/>
          <w:lang w:eastAsia="zh-CN"/>
        </w:rPr>
        <w:t>（</w:t>
      </w:r>
      <w:r>
        <w:rPr>
          <w:rFonts w:hint="default" w:ascii="Times New Roman" w:hAnsi="Times New Roman" w:eastAsia="楷体_GB2312" w:cs="Times New Roman"/>
          <w:b/>
          <w:bCs/>
          <w:color w:val="auto"/>
          <w:sz w:val="32"/>
          <w:szCs w:val="40"/>
          <w:lang w:val="en-US" w:eastAsia="zh-CN"/>
        </w:rPr>
        <w:t>二</w:t>
      </w:r>
      <w:r>
        <w:rPr>
          <w:rFonts w:hint="default" w:ascii="Times New Roman" w:hAnsi="Times New Roman" w:eastAsia="楷体_GB2312" w:cs="Times New Roman"/>
          <w:b/>
          <w:bCs/>
          <w:color w:val="auto"/>
          <w:sz w:val="32"/>
          <w:szCs w:val="40"/>
          <w:lang w:eastAsia="zh-CN"/>
        </w:rPr>
        <w:t>）整合优势资源，拓展招商渠道</w:t>
      </w:r>
    </w:p>
    <w:p w14:paraId="4395BEB9">
      <w:pPr>
        <w:widowControl/>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40"/>
          <w:lang w:val="en-US" w:eastAsia="zh-CN"/>
        </w:rPr>
        <w:t>1.</w:t>
      </w:r>
      <w:r>
        <w:rPr>
          <w:rFonts w:hint="default" w:ascii="Times New Roman" w:hAnsi="Times New Roman" w:eastAsia="仿宋_GB2312" w:cs="Times New Roman"/>
          <w:b/>
          <w:bCs/>
          <w:color w:val="auto"/>
          <w:sz w:val="32"/>
          <w:szCs w:val="40"/>
        </w:rPr>
        <w:t>科技</w:t>
      </w:r>
      <w:r>
        <w:rPr>
          <w:rFonts w:hint="default" w:ascii="Times New Roman" w:hAnsi="Times New Roman" w:eastAsia="仿宋_GB2312" w:cs="Times New Roman"/>
          <w:b/>
          <w:bCs/>
          <w:color w:val="auto"/>
          <w:sz w:val="32"/>
          <w:szCs w:val="32"/>
        </w:rPr>
        <w:t>基金</w:t>
      </w:r>
      <w:r>
        <w:rPr>
          <w:rFonts w:hint="default" w:ascii="Times New Roman" w:hAnsi="Times New Roman" w:eastAsia="仿宋_GB2312" w:cs="Times New Roman"/>
          <w:b/>
          <w:bCs/>
          <w:color w:val="auto"/>
          <w:sz w:val="32"/>
          <w:szCs w:val="40"/>
        </w:rPr>
        <w:t>招商</w:t>
      </w:r>
      <w:r>
        <w:rPr>
          <w:rFonts w:hint="eastAsia" w:ascii="Times New Roman" w:hAnsi="Times New Roman" w:eastAsia="仿宋_GB2312" w:cs="Times New Roman"/>
          <w:b/>
          <w:bCs/>
          <w:color w:val="auto"/>
          <w:sz w:val="32"/>
          <w:szCs w:val="40"/>
          <w:lang w:eastAsia="zh-CN"/>
        </w:rPr>
        <w:t>。</w:t>
      </w:r>
      <w:r>
        <w:rPr>
          <w:rFonts w:hint="default" w:ascii="Times New Roman" w:hAnsi="Times New Roman" w:eastAsia="仿宋_GB2312" w:cs="Times New Roman"/>
          <w:color w:val="auto"/>
          <w:sz w:val="32"/>
          <w:szCs w:val="32"/>
        </w:rPr>
        <w:t>加强与航天六院、航天八院、北航、</w:t>
      </w:r>
      <w:r>
        <w:rPr>
          <w:rFonts w:hint="default" w:ascii="Times New Roman" w:hAnsi="Times New Roman" w:eastAsia="仿宋_GB2312" w:cs="Times New Roman"/>
          <w:color w:val="auto"/>
          <w:sz w:val="32"/>
          <w:szCs w:val="32"/>
          <w:lang w:val="en-US" w:eastAsia="zh-CN"/>
        </w:rPr>
        <w:t>南航、</w:t>
      </w:r>
      <w:r>
        <w:rPr>
          <w:rFonts w:hint="default" w:ascii="Times New Roman" w:hAnsi="Times New Roman" w:eastAsia="仿宋_GB2312" w:cs="Times New Roman"/>
          <w:color w:val="auto"/>
          <w:sz w:val="32"/>
          <w:szCs w:val="32"/>
        </w:rPr>
        <w:t>西北工大等高校院所的合作，孵化落地一批种子期、初创期科技项目。</w:t>
      </w:r>
      <w:r>
        <w:rPr>
          <w:rFonts w:hint="default" w:ascii="Times New Roman" w:hAnsi="Times New Roman" w:eastAsia="仿宋_GB2312" w:cs="Times New Roman"/>
          <w:color w:val="auto"/>
          <w:sz w:val="32"/>
          <w:szCs w:val="40"/>
        </w:rPr>
        <w:t>进一步整合我区21支投资基金，积极对接安徽省种子基金、雏鹰计划专项基金、新型研发机构专项基金等省级母基金，设立禹会区</w:t>
      </w:r>
      <w:r>
        <w:rPr>
          <w:rFonts w:hint="default" w:ascii="Times New Roman" w:hAnsi="Times New Roman" w:eastAsia="仿宋_GB2312" w:cs="Times New Roman"/>
          <w:color w:val="auto"/>
          <w:sz w:val="32"/>
          <w:szCs w:val="32"/>
        </w:rPr>
        <w:t>科创基金，按照“政府引导、市场运作”的模式，投向符合禹会区的主导产业项目。依托国新国证、广发信德基金积极对接商业航天领域项目；依托北方科技、广州睿资等基金积极对接传感器、信息技术等企业；依托司南基金对接新能源新材料产业项目。</w:t>
      </w:r>
      <w:r>
        <w:rPr>
          <w:rFonts w:hint="default" w:ascii="Times New Roman" w:hAnsi="Times New Roman" w:eastAsia="仿宋_GB2312" w:cs="Times New Roman"/>
          <w:color w:val="auto"/>
          <w:sz w:val="32"/>
          <w:szCs w:val="40"/>
        </w:rPr>
        <w:t>全年力争招引亿元以上科技、基金招商项目8个。</w:t>
      </w:r>
    </w:p>
    <w:p w14:paraId="62C28EC7">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2.盘活</w:t>
      </w:r>
      <w:r>
        <w:rPr>
          <w:rFonts w:hint="default" w:ascii="Times New Roman" w:hAnsi="Times New Roman" w:eastAsia="仿宋_GB2312" w:cs="Times New Roman"/>
          <w:b/>
          <w:bCs/>
          <w:color w:val="auto"/>
          <w:sz w:val="32"/>
          <w:szCs w:val="40"/>
        </w:rPr>
        <w:t>资源招商。</w:t>
      </w:r>
      <w:r>
        <w:rPr>
          <w:rFonts w:hint="default" w:ascii="Times New Roman" w:hAnsi="Times New Roman" w:eastAsia="仿宋_GB2312" w:cs="Times New Roman"/>
          <w:color w:val="auto"/>
          <w:sz w:val="32"/>
          <w:szCs w:val="40"/>
        </w:rPr>
        <w:t>强化系统思维、整体布局，对</w:t>
      </w:r>
      <w:r>
        <w:rPr>
          <w:rFonts w:hint="default" w:ascii="Times New Roman" w:hAnsi="Times New Roman" w:eastAsia="仿宋_GB2312" w:cs="Times New Roman"/>
          <w:color w:val="auto"/>
          <w:sz w:val="32"/>
          <w:szCs w:val="40"/>
          <w:lang w:val="en-US" w:eastAsia="zh-CN"/>
        </w:rPr>
        <w:t>园区</w:t>
      </w:r>
      <w:r>
        <w:rPr>
          <w:rFonts w:hint="default" w:ascii="Times New Roman" w:hAnsi="Times New Roman" w:eastAsia="仿宋_GB2312" w:cs="Times New Roman"/>
          <w:color w:val="auto"/>
          <w:sz w:val="32"/>
          <w:szCs w:val="40"/>
        </w:rPr>
        <w:t>闲置</w:t>
      </w:r>
      <w:r>
        <w:rPr>
          <w:rFonts w:hint="default" w:ascii="Times New Roman" w:hAnsi="Times New Roman" w:eastAsia="仿宋_GB2312" w:cs="Times New Roman"/>
          <w:color w:val="auto"/>
          <w:sz w:val="32"/>
          <w:szCs w:val="40"/>
          <w:lang w:val="en-US" w:eastAsia="zh-CN"/>
        </w:rPr>
        <w:t>厂房</w:t>
      </w:r>
      <w:r>
        <w:rPr>
          <w:rFonts w:hint="default" w:ascii="Times New Roman" w:hAnsi="Times New Roman" w:eastAsia="仿宋_GB2312" w:cs="Times New Roman"/>
          <w:color w:val="auto"/>
          <w:sz w:val="32"/>
          <w:szCs w:val="40"/>
        </w:rPr>
        <w:t>进行科学化、深层次整合、分析研判。针对闲置的洁净车间厂房，积极招引电子信息产业企业入驻，缩短企业前期装修工期、减少企业投入成本；对涉及司法诉讼的腾退厂房，提前谋划适宜入</w:t>
      </w:r>
      <w:r>
        <w:rPr>
          <w:rFonts w:hint="default" w:ascii="Times New Roman" w:hAnsi="Times New Roman" w:eastAsia="仿宋_GB2312" w:cs="Times New Roman"/>
          <w:color w:val="auto"/>
          <w:sz w:val="32"/>
          <w:szCs w:val="40"/>
          <w:lang w:eastAsia="zh-CN"/>
        </w:rPr>
        <w:t>驻的</w:t>
      </w:r>
      <w:r>
        <w:rPr>
          <w:rFonts w:hint="default" w:ascii="Times New Roman" w:hAnsi="Times New Roman" w:eastAsia="仿宋_GB2312" w:cs="Times New Roman"/>
          <w:color w:val="auto"/>
          <w:sz w:val="32"/>
          <w:szCs w:val="40"/>
        </w:rPr>
        <w:t>产业项目，在诉讼期结束后统一规整原资产，尽快清理释放厂房资源；需要土地性质变更的地块，加快变更进度，招引落地与周边形成集聚效应的项目。</w:t>
      </w:r>
      <w:r>
        <w:rPr>
          <w:rFonts w:hint="default" w:ascii="Times New Roman" w:hAnsi="Times New Roman" w:eastAsia="仿宋_GB2312" w:cs="Times New Roman"/>
          <w:color w:val="auto"/>
          <w:sz w:val="32"/>
          <w:szCs w:val="40"/>
          <w:lang w:val="en-US" w:eastAsia="zh-CN"/>
        </w:rPr>
        <w:t>全年力争盘活厂房面积不低于5万平方米。</w:t>
      </w:r>
    </w:p>
    <w:p w14:paraId="51131648">
      <w:pPr>
        <w:pStyle w:val="10"/>
        <w:spacing w:line="560" w:lineRule="exact"/>
        <w:ind w:left="0" w:lef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40"/>
          <w:lang w:val="en-US" w:eastAsia="zh-CN"/>
        </w:rPr>
        <w:t>3.</w:t>
      </w:r>
      <w:r>
        <w:rPr>
          <w:rFonts w:hint="default" w:ascii="Times New Roman" w:hAnsi="Times New Roman" w:eastAsia="仿宋_GB2312" w:cs="Times New Roman"/>
          <w:b/>
          <w:bCs/>
          <w:color w:val="auto"/>
          <w:sz w:val="32"/>
          <w:szCs w:val="32"/>
          <w:lang w:val="en-US" w:eastAsia="zh-CN"/>
        </w:rPr>
        <w:t>丰富招商模式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对接国内知名专业中介招商机构，</w:t>
      </w:r>
      <w:r>
        <w:rPr>
          <w:rFonts w:hint="default" w:ascii="Times New Roman" w:hAnsi="Times New Roman" w:eastAsia="仿宋_GB2312" w:cs="Times New Roman"/>
          <w:color w:val="auto"/>
          <w:sz w:val="32"/>
          <w:szCs w:val="40"/>
        </w:rPr>
        <w:t>加强与商协会的对接，建立商协会联系长效机制，充分发挥会员引荐作用</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拓展招商渠道，发挥以商招商、亲友招商潜能。</w:t>
      </w:r>
      <w:r>
        <w:rPr>
          <w:rFonts w:hint="default" w:ascii="Times New Roman" w:hAnsi="Times New Roman" w:eastAsia="仿宋_GB2312" w:cs="Times New Roman"/>
          <w:color w:val="auto"/>
          <w:sz w:val="32"/>
          <w:szCs w:val="32"/>
          <w:lang w:eastAsia="zh-CN"/>
        </w:rPr>
        <w:t>深化“慈禹合作”</w:t>
      </w:r>
      <w:r>
        <w:rPr>
          <w:rFonts w:hint="default" w:ascii="Times New Roman" w:hAnsi="Times New Roman" w:eastAsia="仿宋_GB2312" w:cs="Times New Roman"/>
          <w:color w:val="auto"/>
          <w:sz w:val="32"/>
          <w:szCs w:val="32"/>
        </w:rPr>
        <w:t>，聚焦智能家电等慈溪优势产业，做好产业转移承接工作。</w:t>
      </w:r>
      <w:r>
        <w:rPr>
          <w:rFonts w:hint="default" w:ascii="Times New Roman" w:hAnsi="Times New Roman" w:eastAsia="仿宋_GB2312" w:cs="Times New Roman"/>
          <w:color w:val="auto"/>
          <w:sz w:val="32"/>
          <w:szCs w:val="32"/>
          <w:lang w:val="en-US" w:eastAsia="zh-CN"/>
        </w:rPr>
        <w:t>高质量办好</w:t>
      </w:r>
      <w:r>
        <w:rPr>
          <w:rFonts w:hint="default" w:ascii="Times New Roman" w:hAnsi="Times New Roman" w:eastAsia="仿宋_GB2312" w:cs="Times New Roman"/>
          <w:color w:val="auto"/>
          <w:sz w:val="32"/>
          <w:szCs w:val="32"/>
        </w:rPr>
        <w:t>2025年蚌埠市商业航天发展大会，邀请国内航天领域知名专家、重点企业，开展主旨演讲、项目路演，进一步推介商业航天产业园。</w:t>
      </w:r>
    </w:p>
    <w:p w14:paraId="53C1A332">
      <w:pPr>
        <w:pStyle w:val="10"/>
        <w:spacing w:line="560" w:lineRule="exact"/>
        <w:ind w:left="0" w:leftChars="0" w:firstLine="643" w:firstLineChars="200"/>
        <w:rPr>
          <w:rFonts w:hint="default" w:ascii="Times New Roman" w:hAnsi="Times New Roman" w:eastAsia="楷体_GB2312" w:cs="Times New Roman"/>
          <w:b/>
          <w:bCs/>
          <w:color w:val="auto"/>
          <w:kern w:val="2"/>
          <w:sz w:val="32"/>
          <w:szCs w:val="40"/>
          <w:lang w:val="en-US" w:eastAsia="zh-CN" w:bidi="ar-SA"/>
        </w:rPr>
      </w:pPr>
      <w:r>
        <w:rPr>
          <w:rFonts w:hint="default" w:ascii="Times New Roman" w:hAnsi="Times New Roman" w:eastAsia="楷体_GB2312" w:cs="Times New Roman"/>
          <w:b/>
          <w:bCs/>
          <w:color w:val="auto"/>
          <w:kern w:val="2"/>
          <w:sz w:val="32"/>
          <w:szCs w:val="40"/>
          <w:lang w:val="en-US" w:eastAsia="zh-CN" w:bidi="ar-SA"/>
        </w:rPr>
        <w:t>（三）锻造专业队伍，凝聚招商合力</w:t>
      </w:r>
    </w:p>
    <w:p w14:paraId="38B9A7C6">
      <w:pPr>
        <w:pStyle w:val="10"/>
        <w:spacing w:line="560" w:lineRule="exact"/>
        <w:ind w:left="0" w:leftChars="0"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40"/>
          <w:lang w:val="en-US" w:eastAsia="zh-CN"/>
        </w:rPr>
        <w:t>1.成立专业招商队伍。</w:t>
      </w:r>
      <w:r>
        <w:rPr>
          <w:rFonts w:hint="default" w:ascii="Times New Roman" w:hAnsi="Times New Roman" w:eastAsia="仿宋_GB2312" w:cs="Times New Roman"/>
          <w:color w:val="auto"/>
          <w:sz w:val="32"/>
          <w:szCs w:val="32"/>
          <w:lang w:val="en-US" w:eastAsia="zh-CN"/>
        </w:rPr>
        <w:t>区四大班子领导牵头成立四大主导产业招商小组，编制重点产业链招商图谱，精准捕获重大项目投资线索，“挂图作战”开展精准化、专业化招商，推动一批补链强链项目加速落地。</w:t>
      </w:r>
    </w:p>
    <w:p w14:paraId="3C57C876">
      <w:pPr>
        <w:pStyle w:val="10"/>
        <w:spacing w:line="560" w:lineRule="exact"/>
        <w:ind w:left="0" w:leftChars="0"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40"/>
          <w:lang w:val="en-US" w:eastAsia="zh-CN"/>
        </w:rPr>
        <w:t>2.加强专业素质培训。</w:t>
      </w:r>
      <w:r>
        <w:rPr>
          <w:rFonts w:hint="default" w:ascii="Times New Roman" w:hAnsi="Times New Roman" w:eastAsia="仿宋_GB2312" w:cs="Times New Roman"/>
          <w:color w:val="auto"/>
          <w:sz w:val="32"/>
          <w:szCs w:val="32"/>
          <w:lang w:val="en-US" w:eastAsia="zh-CN"/>
        </w:rPr>
        <w:t>定期举办招商培训会，从业务认知、客户谈判、资源匹配、项目执行、数据分析、人工智能应用等多个维度开展培训，不断提升招商营商工作队伍的实战能力。各招商小组定期组织深入研究重点产业链及细分赛道，提高对重点产业链技术、市场、投资动态的分析研判能力。</w:t>
      </w:r>
    </w:p>
    <w:p w14:paraId="77E4C79D">
      <w:pPr>
        <w:spacing w:line="560"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40"/>
          <w:lang w:val="en-US" w:eastAsia="zh-CN" w:bidi="ar-SA"/>
        </w:rPr>
        <w:t>3.抓好以商招商。</w:t>
      </w:r>
      <w:r>
        <w:rPr>
          <w:rFonts w:hint="default" w:ascii="Times New Roman" w:hAnsi="Times New Roman" w:eastAsia="仿宋_GB2312" w:cs="Times New Roman"/>
          <w:color w:val="auto"/>
          <w:kern w:val="2"/>
          <w:sz w:val="32"/>
          <w:szCs w:val="32"/>
          <w:lang w:val="en-US" w:eastAsia="zh-CN" w:bidi="ar-SA"/>
        </w:rPr>
        <w:t>全面梳理辖区重点企业上下游产业链配套情况，对具备承接条件的企业逐户“敲门”。各级各部门在走访企业过程中，鼓励企业宣传禹会投资环境。积极帮助企业开拓市场，维系客户，不断拓展招商“朋友圈”。支持辖区企业抢抓国家“两重”“两新”政策机遇，实施技术改造，增品种、提产能。</w:t>
      </w:r>
    </w:p>
    <w:p w14:paraId="0C6FD2BB">
      <w:pPr>
        <w:pStyle w:val="14"/>
        <w:spacing w:line="560" w:lineRule="exact"/>
        <w:ind w:firstLine="640" w:firstLineChars="20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三、机制保障</w:t>
      </w:r>
    </w:p>
    <w:p w14:paraId="677CBE8D">
      <w:pPr>
        <w:spacing w:line="56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（一）完善工作机制。</w:t>
      </w:r>
      <w:r>
        <w:rPr>
          <w:rFonts w:hint="default" w:ascii="Times New Roman" w:hAnsi="Times New Roman" w:eastAsia="仿宋_GB2312" w:cs="Times New Roman"/>
          <w:b w:val="0"/>
          <w:bCs w:val="0"/>
          <w:color w:val="auto"/>
          <w:sz w:val="32"/>
          <w:szCs w:val="32"/>
          <w:lang w:val="en-US" w:eastAsia="zh-CN"/>
        </w:rPr>
        <w:t>参照市级机制，结合我区实际，建立并高质量运行项目线索搜集、预审研判、跟踪推进机制。</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b w:val="0"/>
          <w:bCs w:val="0"/>
          <w:color w:val="auto"/>
          <w:sz w:val="32"/>
          <w:szCs w:val="32"/>
          <w:lang w:val="en-US" w:eastAsia="zh-CN"/>
        </w:rPr>
        <w:t>招商和经济发展服务中心对各渠道搜集的招商线索原则上48小时内反馈情况，全力跟进研判。设立区招商引资项目联合预审</w:t>
      </w:r>
      <w:r>
        <w:rPr>
          <w:rFonts w:hint="default" w:ascii="Times New Roman" w:hAnsi="Times New Roman" w:eastAsia="仿宋_GB2312" w:cs="Times New Roman"/>
          <w:b w:val="0"/>
          <w:bCs w:val="0"/>
          <w:color w:val="auto"/>
          <w:sz w:val="32"/>
          <w:szCs w:val="32"/>
          <w:lang w:eastAsia="zh-CN"/>
        </w:rPr>
        <w:t>工作组，确保对项目的快速反应、科学研判。区政府分管领导对线索收集、研判、跟进情况进行“周调度”。</w:t>
      </w:r>
      <w:r>
        <w:rPr>
          <w:rFonts w:hint="default" w:ascii="Times New Roman" w:hAnsi="Times New Roman" w:eastAsia="仿宋_GB2312" w:cs="Times New Roman"/>
          <w:b w:val="0"/>
          <w:bCs w:val="0"/>
          <w:color w:val="auto"/>
          <w:sz w:val="32"/>
          <w:szCs w:val="32"/>
          <w:lang w:val="en-US" w:eastAsia="zh-CN"/>
        </w:rPr>
        <w:t xml:space="preserve"> </w:t>
      </w:r>
    </w:p>
    <w:p w14:paraId="3547FC06">
      <w:pPr>
        <w:spacing w:line="560" w:lineRule="exact"/>
        <w:ind w:firstLine="643" w:firstLineChars="200"/>
        <w:rPr>
          <w:rFonts w:hint="default" w:ascii="Times New Roman" w:hAnsi="Times New Roman" w:eastAsia="仿宋_GB2312" w:cs="Times New Roman"/>
          <w:color w:val="auto"/>
          <w:sz w:val="32"/>
          <w:szCs w:val="40"/>
          <w:highlight w:val="yellow"/>
        </w:rPr>
      </w:pPr>
      <w:r>
        <w:rPr>
          <w:rFonts w:hint="default" w:ascii="Times New Roman" w:hAnsi="Times New Roman" w:eastAsia="楷体_GB2312" w:cs="Times New Roman"/>
          <w:b/>
          <w:bCs/>
          <w:color w:val="auto"/>
          <w:kern w:val="2"/>
          <w:sz w:val="32"/>
          <w:szCs w:val="32"/>
          <w:lang w:val="en-US" w:eastAsia="zh-CN" w:bidi="ar-SA"/>
        </w:rPr>
        <w:t>（二）</w:t>
      </w:r>
      <w:r>
        <w:rPr>
          <w:rFonts w:hint="eastAsia" w:ascii="Times New Roman" w:hAnsi="Times New Roman" w:eastAsia="楷体_GB2312" w:cs="Times New Roman"/>
          <w:b/>
          <w:bCs/>
          <w:color w:val="auto"/>
          <w:kern w:val="2"/>
          <w:sz w:val="32"/>
          <w:szCs w:val="32"/>
          <w:lang w:val="en-US" w:eastAsia="zh-CN" w:bidi="ar-SA"/>
        </w:rPr>
        <w:t>强化日常考核</w:t>
      </w:r>
      <w:r>
        <w:rPr>
          <w:rFonts w:hint="default" w:ascii="Times New Roman" w:hAnsi="Times New Roman" w:eastAsia="楷体_GB2312" w:cs="Times New Roman"/>
          <w:b/>
          <w:bCs/>
          <w:color w:val="auto"/>
          <w:kern w:val="2"/>
          <w:sz w:val="32"/>
          <w:szCs w:val="32"/>
          <w:lang w:val="en-US" w:eastAsia="zh-CN" w:bidi="ar-SA"/>
        </w:rPr>
        <w:t>。</w:t>
      </w:r>
      <w:r>
        <w:rPr>
          <w:rFonts w:hint="default" w:ascii="Times New Roman" w:hAnsi="Times New Roman" w:eastAsia="仿宋_GB2312" w:cs="Times New Roman"/>
          <w:color w:val="auto"/>
          <w:sz w:val="32"/>
          <w:szCs w:val="40"/>
        </w:rPr>
        <w:t>对区级招商单位进行分类，明确一、二、三类单位全年招引项目任务数</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外出任务数、线索上报数，营造全员招商氛围。将招商引资任务列入各单位年度考核指标，每月通报各单位完成情况，每季度对</w:t>
      </w:r>
      <w:r>
        <w:rPr>
          <w:rFonts w:hint="default" w:ascii="Times New Roman" w:hAnsi="Times New Roman" w:eastAsia="仿宋_GB2312" w:cs="Times New Roman"/>
          <w:color w:val="auto"/>
          <w:sz w:val="32"/>
          <w:szCs w:val="40"/>
          <w:lang w:val="en-US" w:eastAsia="zh-CN"/>
        </w:rPr>
        <w:t>落后</w:t>
      </w:r>
      <w:r>
        <w:rPr>
          <w:rFonts w:hint="default" w:ascii="Times New Roman" w:hAnsi="Times New Roman" w:eastAsia="仿宋_GB2312" w:cs="Times New Roman"/>
          <w:color w:val="auto"/>
          <w:sz w:val="32"/>
          <w:szCs w:val="40"/>
        </w:rPr>
        <w:t>单位开展约谈</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年底对各单位完成情况进行考核</w:t>
      </w:r>
      <w:r>
        <w:rPr>
          <w:rFonts w:hint="default" w:ascii="Times New Roman" w:hAnsi="Times New Roman" w:eastAsia="仿宋_GB2312" w:cs="Times New Roman"/>
          <w:color w:val="auto"/>
          <w:sz w:val="32"/>
          <w:szCs w:val="40"/>
        </w:rPr>
        <w:t>。</w:t>
      </w:r>
    </w:p>
    <w:p w14:paraId="1F42866B">
      <w:pPr>
        <w:pStyle w:val="14"/>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（三）高效调度推进。</w:t>
      </w:r>
      <w:r>
        <w:rPr>
          <w:rFonts w:hint="default" w:ascii="Times New Roman" w:hAnsi="Times New Roman" w:eastAsia="仿宋_GB2312" w:cs="Times New Roman"/>
          <w:color w:val="auto"/>
          <w:sz w:val="32"/>
          <w:szCs w:val="32"/>
        </w:rPr>
        <w:t>重点制造业项目由副县级领导牵头包保，引荐单位负责全程帮办，包保领导坚持“周调度”，并由区招商引资工作领导小组进行每月通报项目进度。</w:t>
      </w:r>
      <w:r>
        <w:rPr>
          <w:rFonts w:hint="default" w:ascii="Times New Roman" w:hAnsi="Times New Roman" w:eastAsia="仿宋_GB2312" w:cs="Times New Roman"/>
          <w:color w:val="auto"/>
          <w:sz w:val="32"/>
          <w:szCs w:val="32"/>
          <w:lang w:val="en-US" w:eastAsia="zh-CN"/>
        </w:rPr>
        <w:t>实行项目全生命周期管理机制，自项目洽谈、签约、开工、入库、投产、达产，各个环节明确责任部门，坚持“六未项目”定期调度机制，进一步加快重点项目竣工投产。</w:t>
      </w:r>
    </w:p>
    <w:p w14:paraId="30246975">
      <w:pPr>
        <w:pStyle w:val="14"/>
        <w:spacing w:line="560" w:lineRule="exact"/>
        <w:ind w:firstLine="640" w:firstLineChars="200"/>
        <w:rPr>
          <w:rFonts w:hint="default" w:ascii="Times New Roman" w:hAnsi="Times New Roman" w:eastAsia="仿宋_GB2312" w:cs="Times New Roman"/>
          <w:color w:val="auto"/>
          <w:sz w:val="32"/>
          <w:szCs w:val="32"/>
        </w:rPr>
      </w:pPr>
    </w:p>
    <w:p w14:paraId="6AE00CA4">
      <w:pPr>
        <w:pStyle w:val="14"/>
        <w:spacing w:line="560" w:lineRule="exact"/>
        <w:ind w:firstLine="640" w:firstLineChars="200"/>
        <w:rPr>
          <w:rFonts w:hint="default" w:ascii="Times New Roman" w:hAnsi="Times New Roman" w:eastAsia="仿宋_GB2312" w:cs="Times New Roman"/>
          <w:color w:val="auto"/>
          <w:sz w:val="32"/>
          <w:szCs w:val="32"/>
        </w:rPr>
      </w:pPr>
    </w:p>
    <w:p w14:paraId="1A574226">
      <w:pPr>
        <w:pStyle w:val="14"/>
        <w:spacing w:line="560" w:lineRule="exact"/>
        <w:ind w:firstLine="640" w:firstLineChars="200"/>
        <w:rPr>
          <w:rFonts w:hint="default" w:ascii="Times New Roman" w:hAnsi="Times New Roman" w:eastAsia="仿宋_GB2312" w:cs="Times New Roman"/>
          <w:color w:val="auto"/>
          <w:sz w:val="32"/>
          <w:szCs w:val="32"/>
        </w:rPr>
      </w:pPr>
    </w:p>
    <w:p w14:paraId="34DFC132">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1B7B714">
      <w:pPr>
        <w:pStyle w:val="14"/>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附件：1. 2025年禹会区招商引资工作绩效考评办法</w:t>
      </w:r>
    </w:p>
    <w:p w14:paraId="4C5C919A">
      <w:pPr>
        <w:pStyle w:val="14"/>
        <w:keepNext w:val="0"/>
        <w:keepLines w:val="0"/>
        <w:pageBreakBefore w:val="0"/>
        <w:numPr>
          <w:ilvl w:val="0"/>
          <w:numId w:val="1"/>
        </w:numPr>
        <w:kinsoku/>
        <w:wordWrap/>
        <w:overflowPunct/>
        <w:topLinePunct w:val="0"/>
        <w:autoSpaceDE/>
        <w:autoSpaceDN/>
        <w:bidi w:val="0"/>
        <w:adjustRightInd/>
        <w:spacing w:line="560" w:lineRule="exact"/>
        <w:ind w:firstLine="1600" w:firstLineChars="5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2025年禹会区四大产业招商小组信息表</w:t>
      </w:r>
    </w:p>
    <w:p w14:paraId="15CBB748">
      <w:pPr>
        <w:pStyle w:val="14"/>
        <w:keepNext w:val="0"/>
        <w:keepLines w:val="0"/>
        <w:pageBreakBefore w:val="0"/>
        <w:numPr>
          <w:ilvl w:val="0"/>
          <w:numId w:val="2"/>
        </w:numPr>
        <w:kinsoku/>
        <w:wordWrap/>
        <w:overflowPunct/>
        <w:topLinePunct w:val="0"/>
        <w:autoSpaceDE/>
        <w:autoSpaceDN/>
        <w:bidi w:val="0"/>
        <w:adjustRightInd/>
        <w:spacing w:line="560" w:lineRule="exact"/>
        <w:ind w:firstLine="1600" w:firstLineChars="5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禹会区招商引资工作约谈暂行办法</w:t>
      </w:r>
    </w:p>
    <w:p w14:paraId="4E47A00B">
      <w:pPr>
        <w:pStyle w:val="14"/>
        <w:keepNext w:val="0"/>
        <w:keepLines w:val="0"/>
        <w:pageBreakBefore w:val="0"/>
        <w:numPr>
          <w:ilvl w:val="0"/>
          <w:numId w:val="2"/>
        </w:numPr>
        <w:kinsoku/>
        <w:wordWrap/>
        <w:overflowPunct/>
        <w:topLinePunct w:val="0"/>
        <w:autoSpaceDE/>
        <w:autoSpaceDN/>
        <w:bidi w:val="0"/>
        <w:adjustRightInd/>
        <w:spacing w:line="560" w:lineRule="exact"/>
        <w:ind w:firstLine="1600" w:firstLineChars="5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禹会区招商引资项目预审研判机制</w:t>
      </w:r>
    </w:p>
    <w:p w14:paraId="65E53633">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D8372FB">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4566577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CCED44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56D07EF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4B3DC15B">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29DBB856">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231EAB6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317921D2">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5867A2C2">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54FBFFA3">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580421A0">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1211C96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3DD875B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A24B2A2">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034E15C9">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5DF74BAE">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70C6483C">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248D01FE">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4B975F40">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1A4A05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w:t>
      </w:r>
    </w:p>
    <w:p w14:paraId="6EA1A4EC">
      <w:pPr>
        <w:pStyle w:val="14"/>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sz w:val="44"/>
          <w:szCs w:val="44"/>
          <w:lang w:val="en-US" w:eastAsia="zh-CN"/>
        </w:rPr>
      </w:pPr>
    </w:p>
    <w:p w14:paraId="3BD403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2025年禹会区招商引资工作绩效考评办法</w:t>
      </w:r>
    </w:p>
    <w:p w14:paraId="039BE6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36627D44">
      <w:pPr>
        <w:keepNext w:val="0"/>
        <w:keepLines w:val="0"/>
        <w:pageBreakBefore w:val="0"/>
        <w:kinsoku/>
        <w:wordWrap/>
        <w:overflowPunct/>
        <w:topLinePunct w:val="0"/>
        <w:autoSpaceDE/>
        <w:autoSpaceDN/>
        <w:bidi w:val="0"/>
        <w:spacing w:line="560" w:lineRule="exact"/>
        <w:ind w:right="0"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为充分调动全区招商引资工作的积极性，进一步优化我区招商引资工作机制，促进主导产业高质量发展，现结合我区实际，特制定本办法。</w:t>
      </w:r>
    </w:p>
    <w:p w14:paraId="0EA42E6C">
      <w:pPr>
        <w:snapToGrid w:val="0"/>
        <w:spacing w:line="560" w:lineRule="exact"/>
        <w:ind w:firstLine="62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1"/>
          <w:szCs w:val="31"/>
          <w:lang w:val="en-US" w:eastAsia="zh-CN" w:bidi="ar"/>
        </w:rPr>
        <w:t>一</w:t>
      </w:r>
      <w:r>
        <w:rPr>
          <w:rFonts w:hint="default" w:ascii="Times New Roman" w:hAnsi="Times New Roman" w:eastAsia="黑体" w:cs="Times New Roman"/>
          <w:color w:val="auto"/>
          <w:sz w:val="32"/>
          <w:szCs w:val="32"/>
        </w:rPr>
        <w:t>、目标任务</w:t>
      </w:r>
    </w:p>
    <w:p w14:paraId="594870F4">
      <w:pPr>
        <w:widowControl/>
        <w:spacing w:line="560" w:lineRule="exact"/>
        <w:ind w:firstLine="640" w:firstLineChars="200"/>
        <w:jc w:val="left"/>
        <w:textAlignment w:val="baseline"/>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根据《2025年蚌埠市招商引资指导目标》相关要求，结合我区实际，2025年全年新签约亿元项目不低于60个，其中亿元以上制造业项目40个、10亿元以上制造业项目5个、50亿元以上制造业项目1个，六大新产业集群项目27个，沪苏浙地区项目14个，科技招商、基金招商项目8个。全年利用省外到位资金增长不低于8%，不低于80亿元。</w:t>
      </w:r>
    </w:p>
    <w:p w14:paraId="3CE0B7D9">
      <w:pPr>
        <w:keepNext w:val="0"/>
        <w:keepLines w:val="0"/>
        <w:pageBreakBefore w:val="0"/>
        <w:numPr>
          <w:ilvl w:val="0"/>
          <w:numId w:val="3"/>
        </w:numPr>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考评对象及分类</w:t>
      </w:r>
    </w:p>
    <w:p w14:paraId="282DF938">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一类单位（</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家）：区发改委、区科技</w:t>
      </w:r>
      <w:r>
        <w:rPr>
          <w:rFonts w:hint="default" w:ascii="Times New Roman" w:hAnsi="Times New Roman" w:eastAsia="仿宋_GB2312" w:cs="Times New Roman"/>
          <w:b w:val="0"/>
          <w:bCs w:val="0"/>
          <w:color w:val="auto"/>
          <w:sz w:val="32"/>
          <w:szCs w:val="32"/>
          <w:lang w:val="en-US" w:eastAsia="zh-CN"/>
        </w:rPr>
        <w:t>工</w:t>
      </w:r>
      <w:r>
        <w:rPr>
          <w:rFonts w:hint="default" w:ascii="Times New Roman" w:hAnsi="Times New Roman" w:eastAsia="仿宋_GB2312" w:cs="Times New Roman"/>
          <w:b w:val="0"/>
          <w:bCs w:val="0"/>
          <w:color w:val="auto"/>
          <w:sz w:val="32"/>
          <w:szCs w:val="32"/>
        </w:rPr>
        <w:t>信局、区商务外事局、禹投集团、昇荣集团。</w:t>
      </w:r>
      <w:r>
        <w:rPr>
          <w:rFonts w:hint="default" w:ascii="Times New Roman" w:hAnsi="Times New Roman" w:eastAsia="仿宋_GB2312" w:cs="Times New Roman"/>
          <w:b/>
          <w:bCs/>
          <w:color w:val="auto"/>
          <w:sz w:val="32"/>
          <w:szCs w:val="32"/>
          <w:lang w:eastAsia="zh-CN"/>
        </w:rPr>
        <w:t>每个单位</w:t>
      </w:r>
      <w:r>
        <w:rPr>
          <w:rFonts w:hint="default" w:ascii="Times New Roman" w:hAnsi="Times New Roman" w:eastAsia="仿宋_GB2312" w:cs="Times New Roman"/>
          <w:b/>
          <w:bCs/>
          <w:color w:val="auto"/>
          <w:sz w:val="32"/>
          <w:szCs w:val="32"/>
        </w:rPr>
        <w:t>全年完成新签约亿元项目不少于3个，其中制造业项目不少于2个</w:t>
      </w:r>
      <w:r>
        <w:rPr>
          <w:rFonts w:hint="default" w:ascii="Times New Roman" w:hAnsi="Times New Roman" w:eastAsia="仿宋_GB2312" w:cs="Times New Roman"/>
          <w:b w:val="0"/>
          <w:bCs w:val="0"/>
          <w:color w:val="auto"/>
          <w:sz w:val="32"/>
          <w:szCs w:val="32"/>
        </w:rPr>
        <w:t>。</w:t>
      </w:r>
    </w:p>
    <w:p w14:paraId="699B43C6">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二类单位（</w:t>
      </w:r>
      <w:r>
        <w:rPr>
          <w:rFonts w:hint="default" w:ascii="Times New Roman" w:hAnsi="Times New Roman" w:eastAsia="仿宋_GB2312" w:cs="Times New Roman"/>
          <w:b w:val="0"/>
          <w:bCs w:val="0"/>
          <w:color w:val="auto"/>
          <w:sz w:val="32"/>
          <w:szCs w:val="32"/>
          <w:lang w:val="en-US" w:eastAsia="zh-CN"/>
        </w:rPr>
        <w:t>18</w:t>
      </w:r>
      <w:r>
        <w:rPr>
          <w:rFonts w:hint="default" w:ascii="Times New Roman" w:hAnsi="Times New Roman" w:eastAsia="仿宋_GB2312" w:cs="Times New Roman"/>
          <w:b w:val="0"/>
          <w:bCs w:val="0"/>
          <w:color w:val="auto"/>
          <w:sz w:val="32"/>
          <w:szCs w:val="32"/>
        </w:rPr>
        <w:t>家）：区委办公室、区政府办公室、区人大机关、区政协机关、区委组织部（编办）、区委宣传部、区委政法委、区委统战部（工商联）、</w:t>
      </w:r>
      <w:r>
        <w:rPr>
          <w:rFonts w:hint="default" w:ascii="Times New Roman" w:hAnsi="Times New Roman" w:eastAsia="仿宋_GB2312" w:cs="Times New Roman"/>
          <w:b w:val="0"/>
          <w:bCs w:val="0"/>
          <w:color w:val="auto"/>
          <w:sz w:val="32"/>
          <w:szCs w:val="32"/>
          <w:lang w:val="en-US" w:eastAsia="zh-CN"/>
        </w:rPr>
        <w:t>区委社会工作部、</w:t>
      </w:r>
      <w:r>
        <w:rPr>
          <w:rFonts w:hint="default" w:ascii="Times New Roman" w:hAnsi="Times New Roman" w:eastAsia="仿宋_GB2312" w:cs="Times New Roman"/>
          <w:b w:val="0"/>
          <w:bCs w:val="0"/>
          <w:color w:val="auto"/>
          <w:sz w:val="32"/>
          <w:szCs w:val="32"/>
        </w:rPr>
        <w:t>区财政局、区住建交通局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城管局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、区教育局、区人社局、区民政局、区农业农村水利局、区文化和旅游</w:t>
      </w:r>
      <w:r>
        <w:rPr>
          <w:rFonts w:hint="default" w:ascii="Times New Roman" w:hAnsi="Times New Roman" w:eastAsia="仿宋_GB2312" w:cs="Times New Roman"/>
          <w:b w:val="0"/>
          <w:bCs w:val="0"/>
          <w:color w:val="auto"/>
          <w:sz w:val="32"/>
          <w:szCs w:val="32"/>
          <w:lang w:val="en-US" w:eastAsia="zh-CN"/>
        </w:rPr>
        <w:t>体育</w:t>
      </w:r>
      <w:r>
        <w:rPr>
          <w:rFonts w:hint="default" w:ascii="Times New Roman" w:hAnsi="Times New Roman" w:eastAsia="仿宋_GB2312" w:cs="Times New Roman"/>
          <w:b w:val="0"/>
          <w:bCs w:val="0"/>
          <w:color w:val="auto"/>
          <w:sz w:val="32"/>
          <w:szCs w:val="32"/>
        </w:rPr>
        <w:t>局、区卫生健康委、区市场监督管理局。</w:t>
      </w:r>
      <w:r>
        <w:rPr>
          <w:rFonts w:hint="default" w:ascii="Times New Roman" w:hAnsi="Times New Roman" w:eastAsia="仿宋_GB2312" w:cs="Times New Roman"/>
          <w:b/>
          <w:bCs/>
          <w:color w:val="auto"/>
          <w:sz w:val="32"/>
          <w:szCs w:val="32"/>
          <w:lang w:eastAsia="zh-CN"/>
        </w:rPr>
        <w:t>每个单位</w:t>
      </w:r>
      <w:r>
        <w:rPr>
          <w:rFonts w:hint="default" w:ascii="Times New Roman" w:hAnsi="Times New Roman" w:eastAsia="仿宋_GB2312" w:cs="Times New Roman"/>
          <w:b/>
          <w:bCs/>
          <w:color w:val="auto"/>
          <w:sz w:val="32"/>
          <w:szCs w:val="32"/>
        </w:rPr>
        <w:t>全年完成新签约亿元项目不少于2个，其中制造业项目不少于1个。</w:t>
      </w:r>
    </w:p>
    <w:p w14:paraId="09D9388C">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三类单位（1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家）：区直机关工委、区工会、团区委、区妇联、区残联、区司法局、区应急管理局、区数据资源管理局、区机关事务管理中心、区退役军人事务局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区税务局、自然资源和规划分局、</w:t>
      </w:r>
      <w:r>
        <w:rPr>
          <w:rFonts w:hint="default" w:ascii="Times New Roman" w:hAnsi="Times New Roman" w:eastAsia="仿宋_GB2312" w:cs="Times New Roman"/>
          <w:b w:val="0"/>
          <w:bCs w:val="0"/>
          <w:color w:val="auto"/>
          <w:sz w:val="32"/>
          <w:szCs w:val="32"/>
        </w:rPr>
        <w:t>区大洪山管委会、区涂山风景区管委会。</w:t>
      </w:r>
      <w:r>
        <w:rPr>
          <w:rFonts w:hint="default" w:ascii="Times New Roman" w:hAnsi="Times New Roman" w:eastAsia="仿宋_GB2312" w:cs="Times New Roman"/>
          <w:b/>
          <w:bCs/>
          <w:color w:val="auto"/>
          <w:sz w:val="32"/>
          <w:szCs w:val="32"/>
          <w:lang w:eastAsia="zh-CN"/>
        </w:rPr>
        <w:t>每个单位</w:t>
      </w:r>
      <w:r>
        <w:rPr>
          <w:rFonts w:hint="default" w:ascii="Times New Roman" w:hAnsi="Times New Roman" w:eastAsia="仿宋_GB2312" w:cs="Times New Roman"/>
          <w:b/>
          <w:bCs/>
          <w:color w:val="auto"/>
          <w:sz w:val="32"/>
          <w:szCs w:val="32"/>
        </w:rPr>
        <w:t>全年完成新签约亿元项目不少于1个。</w:t>
      </w:r>
    </w:p>
    <w:p w14:paraId="2E5FD5BC">
      <w:pPr>
        <w:keepNext w:val="0"/>
        <w:keepLines w:val="0"/>
        <w:pageBreakBefore w:val="0"/>
        <w:kinsoku/>
        <w:wordWrap/>
        <w:overflowPunct/>
        <w:topLinePunct w:val="0"/>
        <w:autoSpaceDE/>
        <w:autoSpaceDN/>
        <w:bidi w:val="0"/>
        <w:snapToGrid w:val="0"/>
        <w:spacing w:line="560" w:lineRule="exact"/>
        <w:ind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三、项目</w:t>
      </w:r>
      <w:r>
        <w:rPr>
          <w:rFonts w:hint="default" w:ascii="Times New Roman" w:hAnsi="Times New Roman" w:eastAsia="黑体" w:cs="Times New Roman"/>
          <w:b w:val="0"/>
          <w:bCs w:val="0"/>
          <w:color w:val="auto"/>
          <w:sz w:val="32"/>
          <w:szCs w:val="32"/>
        </w:rPr>
        <w:t>认定范围</w:t>
      </w:r>
    </w:p>
    <w:p w14:paraId="33DD0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（一）在我市注册经营，有持续经济和社会效益的协议投资额1亿元（含）以上的项目。</w:t>
      </w:r>
    </w:p>
    <w:p w14:paraId="41788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（二）不列入招商引资考评范围的项目：道路、供水、供电等公共基础设施项目，</w:t>
      </w:r>
      <w:r>
        <w:rPr>
          <w:rFonts w:hint="default" w:ascii="Times New Roman" w:hAnsi="Times New Roman" w:eastAsia="仿宋_GB2312" w:cs="Times New Roman"/>
          <w:color w:val="auto"/>
          <w:spacing w:val="-2"/>
          <w:sz w:val="32"/>
          <w:szCs w:val="32"/>
        </w:rPr>
        <w:t>电讯、石油、天然气、电力等企业经营服务网点，</w:t>
      </w:r>
      <w:r>
        <w:rPr>
          <w:rFonts w:hint="default" w:ascii="Times New Roman" w:hAnsi="Times New Roman" w:eastAsia="仿宋_GB2312" w:cs="Times New Roman"/>
          <w:color w:val="auto"/>
          <w:sz w:val="32"/>
        </w:rPr>
        <w:t>保险，</w:t>
      </w:r>
      <w:r>
        <w:rPr>
          <w:rFonts w:hint="default" w:ascii="Times New Roman" w:hAnsi="Times New Roman" w:eastAsia="仿宋_GB2312" w:cs="Times New Roman"/>
          <w:color w:val="auto"/>
          <w:sz w:val="32"/>
          <w:lang w:val="en-US" w:eastAsia="zh-CN"/>
        </w:rPr>
        <w:t>银行，</w:t>
      </w:r>
      <w:r>
        <w:rPr>
          <w:rFonts w:hint="default" w:ascii="Times New Roman" w:hAnsi="Times New Roman" w:eastAsia="仿宋_GB2312" w:cs="Times New Roman"/>
          <w:color w:val="auto"/>
          <w:sz w:val="32"/>
        </w:rPr>
        <w:t>政府投资运营的项目，社会各界捐赠项目等。</w:t>
      </w:r>
    </w:p>
    <w:p w14:paraId="389A4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rPr>
        <w:t>（三）本地企业投资新的亿元以上产业项目（</w:t>
      </w:r>
      <w:r>
        <w:rPr>
          <w:rFonts w:hint="default" w:ascii="Times New Roman" w:hAnsi="Times New Roman" w:eastAsia="仿宋_GB2312" w:cs="Times New Roman"/>
          <w:color w:val="auto"/>
          <w:sz w:val="32"/>
          <w:szCs w:val="24"/>
        </w:rPr>
        <w:t>新增用地或新租赁厂房、新签订投资协议、在发改部门新备案、新入固定资产投资库</w:t>
      </w:r>
      <w:r>
        <w:rPr>
          <w:rFonts w:hint="default" w:ascii="Times New Roman" w:hAnsi="Times New Roman" w:eastAsia="仿宋_GB2312" w:cs="Times New Roman"/>
          <w:color w:val="auto"/>
          <w:sz w:val="32"/>
        </w:rPr>
        <w:t>）给予认定。</w:t>
      </w:r>
    </w:p>
    <w:p w14:paraId="1524DF80">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项目</w:t>
      </w:r>
      <w:r>
        <w:rPr>
          <w:rFonts w:hint="default" w:ascii="Times New Roman" w:hAnsi="Times New Roman" w:eastAsia="黑体" w:cs="Times New Roman"/>
          <w:b w:val="0"/>
          <w:bCs w:val="0"/>
          <w:color w:val="auto"/>
          <w:sz w:val="32"/>
          <w:szCs w:val="32"/>
        </w:rPr>
        <w:t>认定标准</w:t>
      </w:r>
    </w:p>
    <w:p w14:paraId="6231D35D">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新签约并注册，指当年</w:t>
      </w:r>
      <w:r>
        <w:rPr>
          <w:rFonts w:hint="default" w:ascii="Times New Roman" w:hAnsi="Times New Roman" w:eastAsia="仿宋_GB2312" w:cs="Times New Roman"/>
          <w:b w:val="0"/>
          <w:bCs w:val="0"/>
          <w:color w:val="auto"/>
          <w:sz w:val="32"/>
          <w:szCs w:val="32"/>
          <w:lang w:eastAsia="zh-CN"/>
        </w:rPr>
        <w:t>签订正式合同</w:t>
      </w:r>
      <w:r>
        <w:rPr>
          <w:rFonts w:hint="default" w:ascii="Times New Roman" w:hAnsi="Times New Roman" w:eastAsia="仿宋_GB2312" w:cs="Times New Roman"/>
          <w:b w:val="0"/>
          <w:bCs w:val="0"/>
          <w:color w:val="auto"/>
          <w:sz w:val="32"/>
          <w:szCs w:val="32"/>
        </w:rPr>
        <w:t>（协议），且已在我区注册；新开工新运营项目，指当年基础开挖或租赁厂房开始装修或运营，且已纳入固定资产投资统计库或纳入“四上”企业统计库，当年新签约但未注册、未开工的项目，可纳入下一年度认定。</w:t>
      </w:r>
    </w:p>
    <w:p w14:paraId="5CE3DEB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rPr>
        <w:t>、议事通报</w:t>
      </w:r>
    </w:p>
    <w:p w14:paraId="64EFB2B8">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b w:val="0"/>
          <w:bCs w:val="0"/>
          <w:color w:val="auto"/>
          <w:sz w:val="32"/>
          <w:szCs w:val="32"/>
          <w:lang w:val="en-US" w:eastAsia="zh-CN"/>
        </w:rPr>
        <w:t>招商和经济发展服务中心</w:t>
      </w:r>
      <w:r>
        <w:rPr>
          <w:rFonts w:hint="default" w:ascii="Times New Roman" w:hAnsi="Times New Roman" w:eastAsia="仿宋_GB2312" w:cs="Times New Roman"/>
          <w:b w:val="0"/>
          <w:bCs w:val="0"/>
          <w:color w:val="auto"/>
          <w:sz w:val="32"/>
          <w:szCs w:val="32"/>
        </w:rPr>
        <w:t>每月</w:t>
      </w:r>
      <w:r>
        <w:rPr>
          <w:rFonts w:hint="default" w:ascii="Times New Roman" w:hAnsi="Times New Roman" w:eastAsia="仿宋_GB2312" w:cs="Times New Roman"/>
          <w:b w:val="0"/>
          <w:bCs w:val="0"/>
          <w:color w:val="auto"/>
          <w:sz w:val="32"/>
          <w:szCs w:val="32"/>
          <w:lang w:val="en-US" w:eastAsia="zh-CN"/>
        </w:rPr>
        <w:t>进行</w:t>
      </w:r>
      <w:r>
        <w:rPr>
          <w:rFonts w:hint="default" w:ascii="Times New Roman" w:hAnsi="Times New Roman" w:eastAsia="仿宋_GB2312" w:cs="Times New Roman"/>
          <w:b w:val="0"/>
          <w:bCs w:val="0"/>
          <w:color w:val="auto"/>
          <w:sz w:val="32"/>
          <w:szCs w:val="32"/>
        </w:rPr>
        <w:t>招商通报</w:t>
      </w:r>
      <w:r>
        <w:rPr>
          <w:rFonts w:hint="default" w:ascii="Times New Roman" w:hAnsi="Times New Roman" w:eastAsia="仿宋_GB2312" w:cs="Times New Roman"/>
          <w:b w:val="0"/>
          <w:bCs w:val="0"/>
          <w:color w:val="auto"/>
          <w:sz w:val="32"/>
          <w:szCs w:val="32"/>
          <w:lang w:val="en-US" w:eastAsia="zh-CN"/>
        </w:rPr>
        <w:t>各类单位排名</w:t>
      </w:r>
      <w:r>
        <w:rPr>
          <w:rFonts w:hint="default" w:ascii="Times New Roman" w:hAnsi="Times New Roman" w:eastAsia="仿宋_GB2312" w:cs="Times New Roman"/>
          <w:b w:val="0"/>
          <w:bCs w:val="0"/>
          <w:color w:val="auto"/>
          <w:sz w:val="32"/>
          <w:szCs w:val="32"/>
        </w:rPr>
        <w:t>评定</w:t>
      </w:r>
      <w:r>
        <w:rPr>
          <w:rFonts w:hint="default" w:ascii="Times New Roman" w:hAnsi="Times New Roman" w:eastAsia="仿宋_GB2312" w:cs="Times New Roman"/>
          <w:b w:val="0"/>
          <w:bCs w:val="0"/>
          <w:color w:val="auto"/>
          <w:sz w:val="32"/>
          <w:szCs w:val="32"/>
          <w:lang w:val="en-US" w:eastAsia="zh-CN"/>
        </w:rPr>
        <w:t>及四大产业小分队招商情况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对在</w:t>
      </w:r>
      <w:r>
        <w:rPr>
          <w:rFonts w:hint="default" w:ascii="Times New Roman" w:hAnsi="Times New Roman" w:eastAsia="仿宋_GB2312" w:cs="Times New Roman"/>
          <w:b w:val="0"/>
          <w:bCs w:val="0"/>
          <w:color w:val="auto"/>
          <w:sz w:val="32"/>
          <w:szCs w:val="32"/>
          <w:lang w:val="en-US" w:eastAsia="zh-CN"/>
        </w:rPr>
        <w:t>季度考核中末位的一二三类单位主要负责人，参照《禹会区2025年招商引资工作约谈办法》</w:t>
      </w:r>
      <w:r>
        <w:rPr>
          <w:rFonts w:hint="default" w:ascii="Times New Roman" w:hAnsi="Times New Roman" w:eastAsia="仿宋_GB2312" w:cs="Times New Roman"/>
          <w:b w:val="0"/>
          <w:bCs w:val="0"/>
          <w:color w:val="auto"/>
          <w:sz w:val="32"/>
          <w:szCs w:val="32"/>
        </w:rPr>
        <w:t>对其进行约谈、调整</w:t>
      </w:r>
      <w:r>
        <w:rPr>
          <w:rFonts w:hint="default" w:ascii="Times New Roman" w:hAnsi="Times New Roman" w:eastAsia="仿宋_GB2312" w:cs="Times New Roman"/>
          <w:b w:val="0"/>
          <w:bCs w:val="0"/>
          <w:color w:val="auto"/>
          <w:sz w:val="32"/>
          <w:szCs w:val="32"/>
          <w:lang w:val="en-US" w:eastAsia="zh-CN"/>
        </w:rPr>
        <w:t>。</w:t>
      </w:r>
    </w:p>
    <w:p w14:paraId="0F2B1D27">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CN"/>
        </w:rPr>
        <w:t>）全区</w:t>
      </w:r>
      <w:r>
        <w:rPr>
          <w:rFonts w:hint="default" w:ascii="Times New Roman" w:hAnsi="Times New Roman" w:eastAsia="仿宋_GB2312" w:cs="Times New Roman"/>
          <w:b w:val="0"/>
          <w:bCs w:val="0"/>
          <w:color w:val="auto"/>
          <w:sz w:val="32"/>
          <w:szCs w:val="32"/>
        </w:rPr>
        <w:t>招商引资调度会由区主要领导主持召开，四大班子全体成员及成员单位参加</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主要进行招商引资通报、分析存在的问题、安排部署相关工作及点评好的单位（个人）、好的做法经验等。</w:t>
      </w:r>
    </w:p>
    <w:p w14:paraId="528971B8">
      <w:pPr>
        <w:keepNext w:val="0"/>
        <w:keepLines w:val="0"/>
        <w:pageBreakBefore w:val="0"/>
        <w:kinsoku/>
        <w:wordWrap/>
        <w:overflowPunct/>
        <w:topLinePunct w:val="0"/>
        <w:autoSpaceDE/>
        <w:autoSpaceDN/>
        <w:bidi w:val="0"/>
        <w:snapToGrid w:val="0"/>
        <w:spacing w:line="560" w:lineRule="exact"/>
        <w:ind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rPr>
        <w:t>、考核办法</w:t>
      </w:r>
    </w:p>
    <w:p w14:paraId="61E6DD72">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针对未完成招商引资任务的单位</w:t>
      </w:r>
      <w:r>
        <w:rPr>
          <w:rFonts w:hint="default" w:ascii="Times New Roman" w:hAnsi="Times New Roman" w:eastAsia="仿宋_GB2312" w:cs="Times New Roman"/>
          <w:color w:val="auto"/>
          <w:sz w:val="32"/>
          <w:szCs w:val="32"/>
        </w:rPr>
        <w:t>适当降低年度考核优秀等次比例，</w:t>
      </w:r>
      <w:r>
        <w:rPr>
          <w:rFonts w:hint="default" w:ascii="Times New Roman" w:hAnsi="Times New Roman" w:eastAsia="仿宋_GB2312" w:cs="Times New Roman"/>
          <w:color w:val="auto"/>
          <w:sz w:val="32"/>
          <w:szCs w:val="32"/>
          <w:lang w:val="en-US" w:eastAsia="zh-CN"/>
        </w:rPr>
        <w:t>降低</w:t>
      </w:r>
      <w:r>
        <w:rPr>
          <w:rFonts w:hint="default" w:ascii="Times New Roman" w:hAnsi="Times New Roman" w:eastAsia="仿宋_GB2312" w:cs="Times New Roman"/>
          <w:b w:val="0"/>
          <w:bCs w:val="0"/>
          <w:color w:val="auto"/>
          <w:sz w:val="32"/>
          <w:szCs w:val="32"/>
          <w:lang w:val="en-US" w:eastAsia="zh-CN"/>
        </w:rPr>
        <w:t>至15%以内</w:t>
      </w:r>
      <w:r>
        <w:rPr>
          <w:rFonts w:hint="default" w:ascii="Times New Roman" w:hAnsi="Times New Roman" w:eastAsia="仿宋_GB2312" w:cs="Times New Roman"/>
          <w:color w:val="auto"/>
          <w:sz w:val="32"/>
          <w:szCs w:val="32"/>
          <w:lang w:eastAsia="zh-CN"/>
        </w:rPr>
        <w:t>；</w:t>
      </w:r>
    </w:p>
    <w:p w14:paraId="2A455F31">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针对未完成招商引资任务的</w:t>
      </w:r>
      <w:r>
        <w:rPr>
          <w:rFonts w:hint="default" w:ascii="Times New Roman" w:hAnsi="Times New Roman" w:eastAsia="仿宋_GB2312" w:cs="Times New Roman"/>
          <w:b w:val="0"/>
          <w:bCs w:val="0"/>
          <w:color w:val="auto"/>
          <w:sz w:val="32"/>
          <w:szCs w:val="32"/>
        </w:rPr>
        <w:t>一</w:t>
      </w:r>
      <w:r>
        <w:rPr>
          <w:rFonts w:hint="default" w:ascii="Times New Roman" w:hAnsi="Times New Roman" w:eastAsia="仿宋_GB2312" w:cs="Times New Roman"/>
          <w:b w:val="0"/>
          <w:bCs w:val="0"/>
          <w:color w:val="auto"/>
          <w:sz w:val="32"/>
          <w:szCs w:val="32"/>
          <w:lang w:val="en-US" w:eastAsia="zh-CN"/>
        </w:rPr>
        <w:t>类单位末位，</w:t>
      </w:r>
      <w:r>
        <w:rPr>
          <w:rFonts w:hint="default" w:ascii="Times New Roman" w:hAnsi="Times New Roman" w:eastAsia="仿宋_GB2312" w:cs="Times New Roman"/>
          <w:b w:val="0"/>
          <w:bCs w:val="0"/>
          <w:color w:val="auto"/>
          <w:sz w:val="32"/>
          <w:szCs w:val="32"/>
        </w:rPr>
        <w:t>二、三类单位</w:t>
      </w:r>
      <w:r>
        <w:rPr>
          <w:rFonts w:hint="default" w:ascii="Times New Roman" w:hAnsi="Times New Roman" w:eastAsia="仿宋_GB2312" w:cs="Times New Roman"/>
          <w:b w:val="0"/>
          <w:bCs w:val="0"/>
          <w:color w:val="auto"/>
          <w:sz w:val="32"/>
          <w:szCs w:val="32"/>
          <w:lang w:val="en-US" w:eastAsia="zh-CN"/>
        </w:rPr>
        <w:t>末三位单位取消本单位年度考评“优秀”等次资格。</w:t>
      </w:r>
    </w:p>
    <w:p w14:paraId="575E5009">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eastAsia="zh-CN"/>
        </w:rPr>
        <w:t>针对一类单位前两名，二、三类单位前三名完成招商引资任务的单位</w:t>
      </w:r>
      <w:r>
        <w:rPr>
          <w:rFonts w:hint="default" w:ascii="Times New Roman" w:hAnsi="Times New Roman" w:eastAsia="仿宋_GB2312" w:cs="Times New Roman"/>
          <w:color w:val="auto"/>
          <w:sz w:val="32"/>
          <w:szCs w:val="32"/>
        </w:rPr>
        <w:t>优秀比例提</w:t>
      </w:r>
      <w:r>
        <w:rPr>
          <w:rFonts w:hint="default" w:ascii="Times New Roman" w:hAnsi="Times New Roman" w:eastAsia="仿宋_GB2312" w:cs="Times New Roman"/>
          <w:b w:val="0"/>
          <w:bCs w:val="0"/>
          <w:color w:val="auto"/>
          <w:sz w:val="32"/>
          <w:szCs w:val="32"/>
          <w:lang w:val="en-US" w:eastAsia="zh-CN"/>
        </w:rPr>
        <w:t>高至25%。针对招商引资成绩特别突出的个人，优先予以提拔、晋升职级职称、评先评优。</w:t>
      </w:r>
    </w:p>
    <w:p w14:paraId="35769C6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rPr>
        <w:t>、经费保障</w:t>
      </w:r>
    </w:p>
    <w:p w14:paraId="6666E90B">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全区各单位招商引资工作经费由财政局纳入本年度财政预算，采取实报实销，统一保障（禹投集团、昇荣集团自行保障）。</w:t>
      </w:r>
    </w:p>
    <w:p w14:paraId="1D21D693">
      <w:pPr>
        <w:pStyle w:val="14"/>
        <w:rPr>
          <w:rFonts w:hint="default" w:ascii="Times New Roman" w:hAnsi="Times New Roman" w:cs="Times New Roman"/>
          <w:color w:val="auto"/>
        </w:rPr>
      </w:pPr>
    </w:p>
    <w:p w14:paraId="225AFBC7">
      <w:pPr>
        <w:pStyle w:val="14"/>
        <w:rPr>
          <w:rFonts w:hint="default" w:ascii="Times New Roman" w:hAnsi="Times New Roman" w:eastAsia="黑体" w:cs="Times New Roman"/>
          <w:color w:val="auto"/>
          <w:sz w:val="32"/>
          <w:szCs w:val="32"/>
        </w:rPr>
      </w:pPr>
    </w:p>
    <w:p w14:paraId="45E394A9">
      <w:pPr>
        <w:pStyle w:val="14"/>
        <w:rPr>
          <w:rFonts w:hint="default" w:ascii="Times New Roman" w:hAnsi="Times New Roman" w:eastAsia="黑体" w:cs="Times New Roman"/>
          <w:color w:val="auto"/>
          <w:sz w:val="32"/>
          <w:szCs w:val="32"/>
        </w:rPr>
      </w:pPr>
    </w:p>
    <w:p w14:paraId="40B1D5D5">
      <w:pPr>
        <w:pStyle w:val="14"/>
        <w:rPr>
          <w:rFonts w:hint="default" w:ascii="Times New Roman" w:hAnsi="Times New Roman" w:eastAsia="黑体" w:cs="Times New Roman"/>
          <w:color w:val="auto"/>
          <w:sz w:val="32"/>
          <w:szCs w:val="32"/>
        </w:rPr>
      </w:pPr>
    </w:p>
    <w:p w14:paraId="6524150C">
      <w:pPr>
        <w:pStyle w:val="14"/>
        <w:rPr>
          <w:rFonts w:hint="default" w:ascii="Times New Roman" w:hAnsi="Times New Roman" w:eastAsia="黑体" w:cs="Times New Roman"/>
          <w:color w:val="auto"/>
          <w:sz w:val="32"/>
          <w:szCs w:val="32"/>
        </w:rPr>
      </w:pPr>
    </w:p>
    <w:p w14:paraId="5A9596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w:t>
      </w:r>
    </w:p>
    <w:p w14:paraId="45C44DDC">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1DB20F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pacing w:val="0"/>
          <w:sz w:val="32"/>
          <w:szCs w:val="40"/>
          <w:lang w:val="en-US" w:eastAsia="zh-CN"/>
        </w:rPr>
      </w:pPr>
      <w:r>
        <w:rPr>
          <w:rFonts w:hint="default" w:ascii="Times New Roman" w:hAnsi="Times New Roman" w:eastAsia="方正小标宋简体" w:cs="Times New Roman"/>
          <w:color w:val="auto"/>
          <w:sz w:val="44"/>
          <w:szCs w:val="44"/>
        </w:rPr>
        <w:t>禹会区</w:t>
      </w:r>
      <w:r>
        <w:rPr>
          <w:rFonts w:hint="default" w:ascii="Times New Roman" w:hAnsi="Times New Roman" w:eastAsia="方正小标宋简体" w:cs="Times New Roman"/>
          <w:color w:val="auto"/>
          <w:sz w:val="44"/>
          <w:szCs w:val="44"/>
          <w:lang w:val="en-US" w:eastAsia="zh-CN"/>
        </w:rPr>
        <w:t>四大产业</w:t>
      </w:r>
      <w:r>
        <w:rPr>
          <w:rFonts w:hint="default" w:ascii="Times New Roman" w:hAnsi="Times New Roman" w:eastAsia="方正小标宋简体" w:cs="Times New Roman"/>
          <w:color w:val="auto"/>
          <w:sz w:val="44"/>
          <w:szCs w:val="44"/>
        </w:rPr>
        <w:t>招商</w:t>
      </w:r>
      <w:r>
        <w:rPr>
          <w:rFonts w:hint="default" w:ascii="Times New Roman" w:hAnsi="Times New Roman" w:eastAsia="方正小标宋简体" w:cs="Times New Roman"/>
          <w:color w:val="auto"/>
          <w:sz w:val="44"/>
          <w:szCs w:val="44"/>
          <w:lang w:val="en-US" w:eastAsia="zh-CN"/>
        </w:rPr>
        <w:t>小组</w:t>
      </w:r>
      <w:r>
        <w:rPr>
          <w:rFonts w:hint="default" w:ascii="Times New Roman" w:hAnsi="Times New Roman" w:eastAsia="方正小标宋简体" w:cs="Times New Roman"/>
          <w:color w:val="auto"/>
          <w:sz w:val="44"/>
          <w:szCs w:val="44"/>
        </w:rPr>
        <w:t>人员信息表</w:t>
      </w:r>
    </w:p>
    <w:tbl>
      <w:tblPr>
        <w:tblStyle w:val="11"/>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17"/>
        <w:gridCol w:w="3166"/>
        <w:gridCol w:w="4058"/>
      </w:tblGrid>
      <w:tr w14:paraId="2BE8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329" w:type="pct"/>
            <w:noWrap w:val="0"/>
            <w:vAlign w:val="top"/>
          </w:tcPr>
          <w:p w14:paraId="2BFE07FA">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526" w:type="pct"/>
            <w:noWrap w:val="0"/>
            <w:vAlign w:val="top"/>
          </w:tcPr>
          <w:p w14:paraId="166D1C46">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姓名</w:t>
            </w:r>
          </w:p>
        </w:tc>
        <w:tc>
          <w:tcPr>
            <w:tcW w:w="1816" w:type="pct"/>
            <w:noWrap w:val="0"/>
            <w:vAlign w:val="top"/>
          </w:tcPr>
          <w:p w14:paraId="76518694">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所属招商队伍</w:t>
            </w:r>
          </w:p>
        </w:tc>
        <w:tc>
          <w:tcPr>
            <w:tcW w:w="2327" w:type="pct"/>
            <w:noWrap w:val="0"/>
            <w:vAlign w:val="top"/>
          </w:tcPr>
          <w:p w14:paraId="06A8932D">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现任职务</w:t>
            </w:r>
          </w:p>
        </w:tc>
      </w:tr>
      <w:tr w14:paraId="679C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1B7D0A20">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3968A18D">
            <w:pPr>
              <w:widowControl/>
              <w:jc w:val="center"/>
              <w:textAlignment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cs="Times New Roman" w:eastAsiaTheme="minorEastAsia"/>
                <w:b w:val="0"/>
                <w:bCs w:val="0"/>
                <w:color w:val="auto"/>
                <w:kern w:val="0"/>
                <w:sz w:val="22"/>
                <w:szCs w:val="22"/>
                <w:lang w:bidi="ar"/>
              </w:rPr>
              <w:t>胡海波</w:t>
            </w:r>
          </w:p>
        </w:tc>
        <w:tc>
          <w:tcPr>
            <w:tcW w:w="1816" w:type="pct"/>
            <w:noWrap w:val="0"/>
            <w:vAlign w:val="center"/>
          </w:tcPr>
          <w:p w14:paraId="1078CB93">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7DFAA6E1">
            <w:pPr>
              <w:widowControl/>
              <w:jc w:val="left"/>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eastAsia="zh-CN" w:bidi="ar"/>
              </w:rPr>
              <w:t>组长，区政府副区长</w:t>
            </w:r>
          </w:p>
        </w:tc>
      </w:tr>
      <w:tr w14:paraId="45FA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43F16FC6">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bidi="ar"/>
              </w:rPr>
              <w:t>2</w:t>
            </w:r>
          </w:p>
        </w:tc>
        <w:tc>
          <w:tcPr>
            <w:tcW w:w="526" w:type="pct"/>
            <w:noWrap w:val="0"/>
            <w:vAlign w:val="center"/>
          </w:tcPr>
          <w:p w14:paraId="5D9E0F86">
            <w:pPr>
              <w:widowControl/>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cs="Times New Roman" w:eastAsiaTheme="minorEastAsia"/>
                <w:b w:val="0"/>
                <w:bCs w:val="0"/>
                <w:color w:val="auto"/>
                <w:kern w:val="0"/>
                <w:sz w:val="22"/>
                <w:szCs w:val="22"/>
                <w:lang w:bidi="ar"/>
              </w:rPr>
              <w:t>滕  锋</w:t>
            </w:r>
          </w:p>
        </w:tc>
        <w:tc>
          <w:tcPr>
            <w:tcW w:w="1816" w:type="pct"/>
            <w:noWrap w:val="0"/>
            <w:vAlign w:val="center"/>
          </w:tcPr>
          <w:p w14:paraId="5A186299">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10C5462C">
            <w:pPr>
              <w:widowControl/>
              <w:jc w:val="left"/>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eastAsia="zh-CN" w:bidi="ar"/>
              </w:rPr>
              <w:t>区</w:t>
            </w:r>
            <w:r>
              <w:rPr>
                <w:rFonts w:hint="default" w:ascii="Times New Roman" w:hAnsi="Times New Roman" w:cs="Times New Roman" w:eastAsiaTheme="minorEastAsia"/>
                <w:color w:val="auto"/>
                <w:kern w:val="0"/>
                <w:sz w:val="22"/>
                <w:szCs w:val="22"/>
                <w:lang w:bidi="ar"/>
              </w:rPr>
              <w:t>人大党组副书记、副主任</w:t>
            </w:r>
          </w:p>
        </w:tc>
      </w:tr>
      <w:tr w14:paraId="634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2924029A">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bidi="ar"/>
              </w:rPr>
              <w:t>3</w:t>
            </w:r>
          </w:p>
        </w:tc>
        <w:tc>
          <w:tcPr>
            <w:tcW w:w="526" w:type="pct"/>
            <w:noWrap w:val="0"/>
            <w:vAlign w:val="center"/>
          </w:tcPr>
          <w:p w14:paraId="673A5229">
            <w:pPr>
              <w:widowControl/>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cs="Times New Roman" w:eastAsiaTheme="minorEastAsia"/>
                <w:color w:val="auto"/>
                <w:kern w:val="0"/>
                <w:sz w:val="22"/>
                <w:szCs w:val="22"/>
                <w:lang w:bidi="ar"/>
              </w:rPr>
              <w:t>马长伟</w:t>
            </w:r>
          </w:p>
        </w:tc>
        <w:tc>
          <w:tcPr>
            <w:tcW w:w="1816" w:type="pct"/>
            <w:noWrap w:val="0"/>
            <w:vAlign w:val="center"/>
          </w:tcPr>
          <w:p w14:paraId="1DE89C18">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04CFD0B5">
            <w:pPr>
              <w:widowControl/>
              <w:jc w:val="left"/>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eastAsia="zh-CN" w:bidi="ar"/>
              </w:rPr>
              <w:t>副组长，区政府副区长</w:t>
            </w:r>
          </w:p>
        </w:tc>
      </w:tr>
      <w:tr w14:paraId="65E8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56388148">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eastAsiaTheme="minorEastAsia"/>
                <w:color w:val="auto"/>
                <w:kern w:val="0"/>
                <w:sz w:val="22"/>
                <w:szCs w:val="22"/>
                <w:lang w:val="en-US" w:eastAsia="zh-CN" w:bidi="ar"/>
              </w:rPr>
              <w:t>4</w:t>
            </w:r>
          </w:p>
        </w:tc>
        <w:tc>
          <w:tcPr>
            <w:tcW w:w="526" w:type="pct"/>
            <w:shd w:val="clear" w:color="auto" w:fill="auto"/>
            <w:noWrap w:val="0"/>
            <w:vAlign w:val="center"/>
          </w:tcPr>
          <w:p w14:paraId="007884A6">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王志军</w:t>
            </w:r>
          </w:p>
        </w:tc>
        <w:tc>
          <w:tcPr>
            <w:tcW w:w="1816" w:type="pct"/>
            <w:shd w:val="clear" w:color="auto" w:fill="auto"/>
            <w:noWrap w:val="0"/>
            <w:vAlign w:val="center"/>
          </w:tcPr>
          <w:p w14:paraId="3FC5C4F9">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7E35B59E">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eastAsia="zh-CN" w:bidi="ar"/>
              </w:rPr>
              <w:t>区</w:t>
            </w:r>
            <w:r>
              <w:rPr>
                <w:rFonts w:hint="default" w:ascii="Times New Roman" w:hAnsi="Times New Roman" w:cs="Times New Roman" w:eastAsiaTheme="minorEastAsia"/>
                <w:color w:val="auto"/>
                <w:kern w:val="0"/>
                <w:sz w:val="22"/>
                <w:szCs w:val="22"/>
                <w:lang w:bidi="ar"/>
              </w:rPr>
              <w:t>政协副主席</w:t>
            </w:r>
          </w:p>
        </w:tc>
      </w:tr>
      <w:tr w14:paraId="4F4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BC5ED25">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0AA1F602">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张茂东</w:t>
            </w:r>
          </w:p>
        </w:tc>
        <w:tc>
          <w:tcPr>
            <w:tcW w:w="1816" w:type="pct"/>
            <w:shd w:val="clear" w:color="auto" w:fill="auto"/>
            <w:noWrap w:val="0"/>
            <w:vAlign w:val="center"/>
          </w:tcPr>
          <w:p w14:paraId="1E713F00">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6D5F4ECE">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区人大常委会法制工委主任</w:t>
            </w:r>
          </w:p>
        </w:tc>
      </w:tr>
      <w:tr w14:paraId="597E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0DCFCE3B">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66489CBD">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胡  龙</w:t>
            </w:r>
          </w:p>
        </w:tc>
        <w:tc>
          <w:tcPr>
            <w:tcW w:w="1816" w:type="pct"/>
            <w:shd w:val="clear" w:color="auto" w:fill="auto"/>
            <w:noWrap w:val="0"/>
            <w:vAlign w:val="center"/>
          </w:tcPr>
          <w:p w14:paraId="3297A0B4">
            <w:pPr>
              <w:widowControl/>
              <w:jc w:val="center"/>
              <w:textAlignment w:val="center"/>
              <w:rPr>
                <w:rFonts w:hint="default"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CAE59EB">
            <w:pPr>
              <w:widowControl/>
              <w:jc w:val="left"/>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区财政局</w:t>
            </w:r>
            <w:r>
              <w:rPr>
                <w:rFonts w:hint="default" w:ascii="Times New Roman" w:hAnsi="Times New Roman" w:cs="Times New Roman"/>
                <w:color w:val="auto"/>
                <w:kern w:val="0"/>
                <w:sz w:val="22"/>
                <w:szCs w:val="22"/>
                <w:lang w:val="en-US" w:eastAsia="zh-CN" w:bidi="ar"/>
              </w:rPr>
              <w:t>党组书记、</w:t>
            </w:r>
            <w:r>
              <w:rPr>
                <w:rFonts w:hint="default" w:ascii="Times New Roman" w:hAnsi="Times New Roman" w:cs="Times New Roman" w:eastAsiaTheme="minorEastAsia"/>
                <w:color w:val="auto"/>
                <w:kern w:val="0"/>
                <w:sz w:val="22"/>
                <w:szCs w:val="22"/>
                <w:lang w:bidi="ar"/>
              </w:rPr>
              <w:t>局长</w:t>
            </w:r>
          </w:p>
        </w:tc>
      </w:tr>
      <w:tr w14:paraId="082E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1FAD5788">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424CA2DF">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房  利</w:t>
            </w:r>
          </w:p>
        </w:tc>
        <w:tc>
          <w:tcPr>
            <w:tcW w:w="1816" w:type="pct"/>
            <w:shd w:val="clear" w:color="auto" w:fill="auto"/>
            <w:noWrap w:val="0"/>
            <w:vAlign w:val="center"/>
          </w:tcPr>
          <w:p w14:paraId="52119F7C">
            <w:pPr>
              <w:widowControl/>
              <w:jc w:val="center"/>
              <w:textAlignment w:val="center"/>
              <w:rPr>
                <w:rFonts w:hint="default"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0AE0EB92">
            <w:pPr>
              <w:widowControl/>
              <w:jc w:val="left"/>
              <w:textAlignment w:val="center"/>
              <w:rPr>
                <w:rFonts w:hint="default" w:ascii="Times New Roman" w:hAnsi="Times New Roman" w:cs="Times New Roman" w:eastAsiaTheme="minorEastAsia"/>
                <w:color w:val="auto"/>
                <w:kern w:val="0"/>
                <w:sz w:val="22"/>
                <w:szCs w:val="22"/>
                <w:highlight w:val="none"/>
                <w:lang w:val="en-US" w:eastAsia="zh-CN" w:bidi="ar"/>
              </w:rPr>
            </w:pPr>
            <w:r>
              <w:rPr>
                <w:rFonts w:hint="default" w:ascii="Times New Roman" w:hAnsi="Times New Roman" w:cs="Times New Roman"/>
                <w:b w:val="0"/>
                <w:bCs w:val="0"/>
                <w:color w:val="auto"/>
                <w:kern w:val="0"/>
                <w:sz w:val="22"/>
                <w:szCs w:val="22"/>
                <w:highlight w:val="none"/>
                <w:lang w:eastAsia="zh-CN" w:bidi="ar"/>
              </w:rPr>
              <w:t>区商务外事局局长</w:t>
            </w:r>
          </w:p>
        </w:tc>
      </w:tr>
      <w:tr w14:paraId="1472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45760D86">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52B103A8">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沈如强</w:t>
            </w:r>
          </w:p>
        </w:tc>
        <w:tc>
          <w:tcPr>
            <w:tcW w:w="1816" w:type="pct"/>
            <w:shd w:val="clear" w:color="auto" w:fill="auto"/>
            <w:noWrap w:val="0"/>
            <w:vAlign w:val="center"/>
          </w:tcPr>
          <w:p w14:paraId="638EDFB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3B903F38">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禹投集团总经理</w:t>
            </w:r>
          </w:p>
        </w:tc>
      </w:tr>
      <w:tr w14:paraId="6242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57F955CE">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1E60FCE5">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eastAsia="zh-CN" w:bidi="ar"/>
              </w:rPr>
              <w:t>朱慧敏</w:t>
            </w:r>
          </w:p>
        </w:tc>
        <w:tc>
          <w:tcPr>
            <w:tcW w:w="1816" w:type="pct"/>
            <w:shd w:val="clear" w:color="auto" w:fill="auto"/>
            <w:noWrap w:val="0"/>
            <w:vAlign w:val="center"/>
          </w:tcPr>
          <w:p w14:paraId="707AA217">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732390A0">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26C7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02E36B70">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448470E8">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郑  鹏</w:t>
            </w:r>
          </w:p>
        </w:tc>
        <w:tc>
          <w:tcPr>
            <w:tcW w:w="1816" w:type="pct"/>
            <w:shd w:val="clear" w:color="auto" w:fill="auto"/>
            <w:noWrap w:val="0"/>
            <w:vAlign w:val="center"/>
          </w:tcPr>
          <w:p w14:paraId="0D6BA1D4">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486DB52B">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75E9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68BE5FA">
            <w:pPr>
              <w:widowControl/>
              <w:jc w:val="center"/>
              <w:textAlignment w:val="center"/>
              <w:rPr>
                <w:rFonts w:hint="default" w:ascii="Times New Roman" w:hAnsi="Times New Roman" w:cs="Times New Roman"/>
                <w:color w:val="auto"/>
                <w:kern w:val="0"/>
                <w:sz w:val="22"/>
                <w:szCs w:val="22"/>
                <w:lang w:val="en-US" w:eastAsia="zh-CN" w:bidi="ar"/>
              </w:rPr>
            </w:pPr>
          </w:p>
        </w:tc>
        <w:tc>
          <w:tcPr>
            <w:tcW w:w="526" w:type="pct"/>
            <w:noWrap w:val="0"/>
            <w:vAlign w:val="center"/>
          </w:tcPr>
          <w:p w14:paraId="7EFCE52E">
            <w:pPr>
              <w:widowControl/>
              <w:jc w:val="center"/>
              <w:textAlignment w:val="center"/>
              <w:rPr>
                <w:rFonts w:hint="default" w:ascii="Times New Roman" w:hAnsi="Times New Roman" w:cs="Times New Roman" w:eastAsiaTheme="minorEastAsia"/>
                <w:b w:val="0"/>
                <w:bCs w:val="0"/>
                <w:color w:val="auto"/>
                <w:kern w:val="0"/>
                <w:sz w:val="22"/>
                <w:szCs w:val="22"/>
                <w:lang w:bidi="ar"/>
              </w:rPr>
            </w:pPr>
          </w:p>
        </w:tc>
        <w:tc>
          <w:tcPr>
            <w:tcW w:w="1816" w:type="pct"/>
            <w:noWrap w:val="0"/>
            <w:vAlign w:val="center"/>
          </w:tcPr>
          <w:p w14:paraId="1085FC02">
            <w:pPr>
              <w:widowControl/>
              <w:jc w:val="center"/>
              <w:textAlignment w:val="center"/>
              <w:rPr>
                <w:rFonts w:hint="default" w:ascii="Times New Roman" w:hAnsi="Times New Roman" w:cs="Times New Roman"/>
                <w:color w:val="auto"/>
                <w:kern w:val="0"/>
                <w:sz w:val="22"/>
                <w:szCs w:val="22"/>
                <w:lang w:val="en-US" w:eastAsia="zh-CN" w:bidi="ar"/>
              </w:rPr>
            </w:pPr>
          </w:p>
        </w:tc>
        <w:tc>
          <w:tcPr>
            <w:tcW w:w="2327" w:type="pct"/>
            <w:noWrap w:val="0"/>
            <w:vAlign w:val="center"/>
          </w:tcPr>
          <w:p w14:paraId="63367F7B">
            <w:pPr>
              <w:widowControl/>
              <w:jc w:val="left"/>
              <w:textAlignment w:val="center"/>
              <w:rPr>
                <w:rFonts w:hint="default" w:ascii="Times New Roman" w:hAnsi="Times New Roman" w:cs="Times New Roman" w:eastAsiaTheme="minorEastAsia"/>
                <w:color w:val="auto"/>
                <w:kern w:val="0"/>
                <w:sz w:val="22"/>
                <w:szCs w:val="22"/>
                <w:lang w:bidi="ar"/>
              </w:rPr>
            </w:pPr>
          </w:p>
        </w:tc>
      </w:tr>
      <w:tr w14:paraId="7321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3866DA3">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1E03F727">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王宏洲</w:t>
            </w:r>
          </w:p>
        </w:tc>
        <w:tc>
          <w:tcPr>
            <w:tcW w:w="1816" w:type="pct"/>
            <w:noWrap w:val="0"/>
            <w:vAlign w:val="center"/>
          </w:tcPr>
          <w:p w14:paraId="091A30AF">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商业航天产业招商小组</w:t>
            </w:r>
          </w:p>
        </w:tc>
        <w:tc>
          <w:tcPr>
            <w:tcW w:w="2327" w:type="pct"/>
            <w:noWrap w:val="0"/>
            <w:vAlign w:val="center"/>
          </w:tcPr>
          <w:p w14:paraId="55B3F4BD">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组长，区委常委、副区长</w:t>
            </w:r>
          </w:p>
        </w:tc>
      </w:tr>
      <w:tr w14:paraId="298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86FC381">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eastAsiaTheme="minorEastAsia"/>
                <w:color w:val="auto"/>
                <w:kern w:val="0"/>
                <w:sz w:val="22"/>
                <w:szCs w:val="22"/>
                <w:lang w:bidi="ar"/>
              </w:rPr>
              <w:t>2</w:t>
            </w:r>
          </w:p>
        </w:tc>
        <w:tc>
          <w:tcPr>
            <w:tcW w:w="526" w:type="pct"/>
            <w:noWrap w:val="0"/>
            <w:vAlign w:val="center"/>
          </w:tcPr>
          <w:p w14:paraId="48194C45">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牛传付</w:t>
            </w:r>
          </w:p>
        </w:tc>
        <w:tc>
          <w:tcPr>
            <w:tcW w:w="1816" w:type="pct"/>
            <w:noWrap w:val="0"/>
            <w:vAlign w:val="center"/>
          </w:tcPr>
          <w:p w14:paraId="71A8F699">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商业航天产业招商小组</w:t>
            </w:r>
          </w:p>
        </w:tc>
        <w:tc>
          <w:tcPr>
            <w:tcW w:w="2327" w:type="pct"/>
            <w:noWrap w:val="0"/>
            <w:vAlign w:val="center"/>
          </w:tcPr>
          <w:p w14:paraId="3426A3B3">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副组长，区委常委、组织</w:t>
            </w:r>
            <w:r>
              <w:rPr>
                <w:rFonts w:hint="default" w:ascii="Times New Roman" w:hAnsi="Times New Roman" w:cs="Times New Roman"/>
                <w:color w:val="auto"/>
                <w:kern w:val="0"/>
                <w:sz w:val="22"/>
                <w:szCs w:val="22"/>
                <w:lang w:eastAsia="zh-CN" w:bidi="ar"/>
              </w:rPr>
              <w:t>部部</w:t>
            </w:r>
            <w:r>
              <w:rPr>
                <w:rFonts w:hint="default" w:ascii="Times New Roman" w:hAnsi="Times New Roman" w:cs="Times New Roman" w:eastAsiaTheme="minorEastAsia"/>
                <w:color w:val="auto"/>
                <w:kern w:val="0"/>
                <w:sz w:val="22"/>
                <w:szCs w:val="22"/>
                <w:lang w:bidi="ar"/>
              </w:rPr>
              <w:t>长</w:t>
            </w:r>
          </w:p>
        </w:tc>
      </w:tr>
      <w:tr w14:paraId="109E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40E4CB5D">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3</w:t>
            </w:r>
          </w:p>
        </w:tc>
        <w:tc>
          <w:tcPr>
            <w:tcW w:w="526" w:type="pct"/>
            <w:shd w:val="clear" w:color="auto" w:fill="auto"/>
            <w:noWrap w:val="0"/>
            <w:vAlign w:val="center"/>
          </w:tcPr>
          <w:p w14:paraId="785B66CE">
            <w:pPr>
              <w:widowControl/>
              <w:jc w:val="center"/>
              <w:textAlignment w:val="center"/>
              <w:rPr>
                <w:rFonts w:hint="default" w:ascii="Times New Roman" w:hAnsi="Times New Roman" w:eastAsia="仿宋_GB2312" w:cs="Times New Roman"/>
                <w:b w:val="0"/>
                <w:bCs w:val="0"/>
                <w:color w:val="auto"/>
                <w:kern w:val="0"/>
                <w:sz w:val="28"/>
                <w:szCs w:val="28"/>
                <w:lang w:val="en-US" w:eastAsia="zh-CN" w:bidi="ar"/>
              </w:rPr>
            </w:pPr>
            <w:r>
              <w:rPr>
                <w:rFonts w:hint="default" w:ascii="Times New Roman" w:hAnsi="Times New Roman" w:cs="Times New Roman" w:eastAsiaTheme="minorEastAsia"/>
                <w:b w:val="0"/>
                <w:bCs w:val="0"/>
                <w:color w:val="auto"/>
                <w:kern w:val="0"/>
                <w:sz w:val="22"/>
                <w:szCs w:val="22"/>
                <w:lang w:bidi="ar"/>
              </w:rPr>
              <w:t>吴先康</w:t>
            </w:r>
          </w:p>
        </w:tc>
        <w:tc>
          <w:tcPr>
            <w:tcW w:w="1816" w:type="pct"/>
            <w:shd w:val="clear" w:color="auto" w:fill="auto"/>
            <w:noWrap w:val="0"/>
            <w:vAlign w:val="center"/>
          </w:tcPr>
          <w:p w14:paraId="60EEF684">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color w:val="auto"/>
                <w:kern w:val="0"/>
                <w:sz w:val="22"/>
                <w:szCs w:val="22"/>
                <w:lang w:val="en-US" w:eastAsia="zh-CN" w:bidi="ar"/>
              </w:rPr>
              <w:t>商业航天产业招商小组</w:t>
            </w:r>
          </w:p>
        </w:tc>
        <w:tc>
          <w:tcPr>
            <w:tcW w:w="2327" w:type="pct"/>
            <w:shd w:val="clear" w:color="auto" w:fill="auto"/>
            <w:noWrap w:val="0"/>
            <w:vAlign w:val="center"/>
          </w:tcPr>
          <w:p w14:paraId="326AEB6D">
            <w:pPr>
              <w:widowControl/>
              <w:jc w:val="left"/>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color w:val="auto"/>
                <w:kern w:val="0"/>
                <w:sz w:val="22"/>
                <w:szCs w:val="22"/>
                <w:lang w:val="en-US" w:eastAsia="zh-CN" w:bidi="ar"/>
              </w:rPr>
              <w:t>副</w:t>
            </w:r>
            <w:r>
              <w:rPr>
                <w:rFonts w:hint="default" w:ascii="Times New Roman" w:hAnsi="Times New Roman" w:cs="Times New Roman" w:eastAsiaTheme="minorEastAsia"/>
                <w:color w:val="auto"/>
                <w:kern w:val="0"/>
                <w:sz w:val="22"/>
                <w:szCs w:val="22"/>
                <w:lang w:bidi="ar"/>
              </w:rPr>
              <w:t>组长，区委常委</w:t>
            </w:r>
          </w:p>
        </w:tc>
      </w:tr>
      <w:tr w14:paraId="1199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29" w:type="pct"/>
            <w:noWrap w:val="0"/>
            <w:vAlign w:val="center"/>
          </w:tcPr>
          <w:p w14:paraId="1B3B7443">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val="en-US" w:eastAsia="zh-CN" w:bidi="ar"/>
              </w:rPr>
              <w:t>4</w:t>
            </w:r>
          </w:p>
        </w:tc>
        <w:tc>
          <w:tcPr>
            <w:tcW w:w="526" w:type="pct"/>
            <w:shd w:val="clear" w:color="auto" w:fill="auto"/>
            <w:noWrap w:val="0"/>
            <w:vAlign w:val="center"/>
          </w:tcPr>
          <w:p w14:paraId="0B9A34E0">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陈丽娜</w:t>
            </w:r>
          </w:p>
        </w:tc>
        <w:tc>
          <w:tcPr>
            <w:tcW w:w="1816" w:type="pct"/>
            <w:shd w:val="clear" w:color="auto" w:fill="auto"/>
            <w:noWrap w:val="0"/>
            <w:vAlign w:val="center"/>
          </w:tcPr>
          <w:p w14:paraId="2F045635">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商业航天产业招商小组</w:t>
            </w:r>
          </w:p>
        </w:tc>
        <w:tc>
          <w:tcPr>
            <w:tcW w:w="2327" w:type="pct"/>
            <w:shd w:val="clear" w:color="auto" w:fill="auto"/>
            <w:noWrap w:val="0"/>
            <w:vAlign w:val="center"/>
          </w:tcPr>
          <w:p w14:paraId="1EBF7A99">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副组长，区政府副区长</w:t>
            </w:r>
          </w:p>
        </w:tc>
      </w:tr>
      <w:tr w14:paraId="698F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2168480C">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2E06F7CF">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宋  焱</w:t>
            </w:r>
          </w:p>
        </w:tc>
        <w:tc>
          <w:tcPr>
            <w:tcW w:w="1816" w:type="pct"/>
            <w:shd w:val="clear" w:color="auto" w:fill="auto"/>
            <w:noWrap w:val="0"/>
            <w:vAlign w:val="center"/>
          </w:tcPr>
          <w:p w14:paraId="0C990156">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084005C1">
            <w:pPr>
              <w:widowControl/>
              <w:jc w:val="left"/>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val="en-US" w:eastAsia="zh-CN" w:bidi="ar"/>
              </w:rPr>
              <w:t>招商和经济发展服务中心主任</w:t>
            </w:r>
          </w:p>
        </w:tc>
      </w:tr>
      <w:tr w14:paraId="4A99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shd w:val="clear" w:color="auto" w:fill="auto"/>
            <w:noWrap w:val="0"/>
            <w:vAlign w:val="center"/>
          </w:tcPr>
          <w:p w14:paraId="71A9903D">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6207294F">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eastAsiaTheme="minorEastAsia"/>
                <w:b w:val="0"/>
                <w:bCs w:val="0"/>
                <w:color w:val="auto"/>
                <w:kern w:val="0"/>
                <w:sz w:val="22"/>
                <w:szCs w:val="22"/>
                <w:lang w:eastAsia="zh-CN" w:bidi="ar"/>
              </w:rPr>
              <w:t>徐亚男</w:t>
            </w:r>
          </w:p>
        </w:tc>
        <w:tc>
          <w:tcPr>
            <w:tcW w:w="1816" w:type="pct"/>
            <w:shd w:val="clear" w:color="auto" w:fill="auto"/>
            <w:noWrap w:val="0"/>
            <w:vAlign w:val="center"/>
          </w:tcPr>
          <w:p w14:paraId="425D700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14131FCB">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eastAsia="zh-CN" w:bidi="ar"/>
              </w:rPr>
              <w:t>科技</w:t>
            </w:r>
            <w:r>
              <w:rPr>
                <w:rFonts w:hint="default" w:ascii="Times New Roman" w:hAnsi="Times New Roman" w:cs="Times New Roman"/>
                <w:b w:val="0"/>
                <w:bCs w:val="0"/>
                <w:color w:val="auto"/>
                <w:kern w:val="0"/>
                <w:sz w:val="22"/>
                <w:szCs w:val="22"/>
                <w:lang w:val="en-US" w:eastAsia="zh-CN" w:bidi="ar"/>
              </w:rPr>
              <w:t>工</w:t>
            </w:r>
            <w:r>
              <w:rPr>
                <w:rFonts w:hint="default" w:ascii="Times New Roman" w:hAnsi="Times New Roman" w:cs="Times New Roman" w:eastAsiaTheme="minorEastAsia"/>
                <w:b w:val="0"/>
                <w:bCs w:val="0"/>
                <w:color w:val="auto"/>
                <w:kern w:val="0"/>
                <w:sz w:val="22"/>
                <w:szCs w:val="22"/>
                <w:lang w:eastAsia="zh-CN" w:bidi="ar"/>
              </w:rPr>
              <w:t>信局</w:t>
            </w:r>
            <w:r>
              <w:rPr>
                <w:rFonts w:hint="default" w:ascii="Times New Roman" w:hAnsi="Times New Roman" w:cs="Times New Roman"/>
                <w:b w:val="0"/>
                <w:bCs w:val="0"/>
                <w:color w:val="auto"/>
                <w:kern w:val="0"/>
                <w:sz w:val="22"/>
                <w:szCs w:val="22"/>
                <w:lang w:val="en-US" w:eastAsia="zh-CN" w:bidi="ar"/>
              </w:rPr>
              <w:t>党组书记、</w:t>
            </w:r>
            <w:r>
              <w:rPr>
                <w:rFonts w:hint="default" w:ascii="Times New Roman" w:hAnsi="Times New Roman" w:cs="Times New Roman" w:eastAsiaTheme="minorEastAsia"/>
                <w:b w:val="0"/>
                <w:bCs w:val="0"/>
                <w:color w:val="auto"/>
                <w:kern w:val="0"/>
                <w:sz w:val="22"/>
                <w:szCs w:val="22"/>
                <w:lang w:eastAsia="zh-CN" w:bidi="ar"/>
              </w:rPr>
              <w:t>局</w:t>
            </w:r>
            <w:r>
              <w:rPr>
                <w:rFonts w:hint="default" w:ascii="Times New Roman" w:hAnsi="Times New Roman" w:cs="Times New Roman" w:eastAsiaTheme="minorEastAsia"/>
                <w:b w:val="0"/>
                <w:bCs w:val="0"/>
                <w:color w:val="auto"/>
                <w:kern w:val="0"/>
                <w:sz w:val="22"/>
                <w:szCs w:val="22"/>
                <w:lang w:bidi="ar"/>
              </w:rPr>
              <w:t>长</w:t>
            </w:r>
          </w:p>
        </w:tc>
      </w:tr>
      <w:tr w14:paraId="132B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34171165">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59FC4023">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蒋泽瑞</w:t>
            </w:r>
          </w:p>
        </w:tc>
        <w:tc>
          <w:tcPr>
            <w:tcW w:w="1816" w:type="pct"/>
            <w:shd w:val="clear" w:color="auto" w:fill="auto"/>
            <w:noWrap w:val="0"/>
            <w:vAlign w:val="center"/>
          </w:tcPr>
          <w:p w14:paraId="2F70006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222A6578">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区委组织部副部长</w:t>
            </w:r>
          </w:p>
        </w:tc>
      </w:tr>
      <w:tr w14:paraId="476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60FDEAB9">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79EE656F">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张  蕊</w:t>
            </w:r>
          </w:p>
        </w:tc>
        <w:tc>
          <w:tcPr>
            <w:tcW w:w="1816" w:type="pct"/>
            <w:shd w:val="clear" w:color="auto" w:fill="auto"/>
            <w:noWrap w:val="0"/>
            <w:vAlign w:val="center"/>
          </w:tcPr>
          <w:p w14:paraId="228EF8B5">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43D5BEAB">
            <w:pPr>
              <w:widowControl/>
              <w:jc w:val="left"/>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val="en-US" w:eastAsia="zh-CN" w:bidi="ar"/>
              </w:rPr>
              <w:t>招商和经济发展服务中心</w:t>
            </w:r>
            <w:r>
              <w:rPr>
                <w:rFonts w:hint="default" w:ascii="Times New Roman" w:hAnsi="Times New Roman" w:cs="Times New Roman" w:eastAsiaTheme="minorEastAsia"/>
                <w:b w:val="0"/>
                <w:bCs w:val="0"/>
                <w:color w:val="auto"/>
                <w:kern w:val="0"/>
                <w:sz w:val="22"/>
                <w:szCs w:val="22"/>
                <w:lang w:bidi="ar"/>
              </w:rPr>
              <w:t>副主任</w:t>
            </w:r>
          </w:p>
        </w:tc>
      </w:tr>
      <w:tr w14:paraId="1992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4D5D38B3">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44D97627">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陈永东</w:t>
            </w:r>
          </w:p>
        </w:tc>
        <w:tc>
          <w:tcPr>
            <w:tcW w:w="1816" w:type="pct"/>
            <w:shd w:val="clear" w:color="auto" w:fill="auto"/>
            <w:noWrap w:val="0"/>
            <w:vAlign w:val="center"/>
          </w:tcPr>
          <w:p w14:paraId="6B9E9608">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498B0C6E">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禹投集团战略投资部</w:t>
            </w:r>
            <w:r>
              <w:rPr>
                <w:rFonts w:hint="default" w:ascii="Times New Roman" w:hAnsi="Times New Roman" w:cs="Times New Roman"/>
                <w:color w:val="auto"/>
                <w:kern w:val="0"/>
                <w:sz w:val="22"/>
                <w:szCs w:val="22"/>
                <w:lang w:val="en-US" w:eastAsia="zh-CN" w:bidi="ar"/>
              </w:rPr>
              <w:t>部长</w:t>
            </w:r>
          </w:p>
        </w:tc>
      </w:tr>
      <w:tr w14:paraId="02A6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048CC7B2">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423B5BDC">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朱  海</w:t>
            </w:r>
          </w:p>
        </w:tc>
        <w:tc>
          <w:tcPr>
            <w:tcW w:w="1816" w:type="pct"/>
            <w:shd w:val="clear" w:color="auto" w:fill="auto"/>
            <w:noWrap w:val="0"/>
            <w:vAlign w:val="center"/>
          </w:tcPr>
          <w:p w14:paraId="69C4250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21872D99">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6392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2391AC0D">
            <w:pPr>
              <w:widowControl/>
              <w:jc w:val="center"/>
              <w:textAlignment w:val="center"/>
              <w:rPr>
                <w:rFonts w:hint="default" w:ascii="Times New Roman" w:hAnsi="Times New Roman" w:cs="Times New Roman" w:eastAsiaTheme="minorEastAsia"/>
                <w:color w:val="auto"/>
                <w:kern w:val="0"/>
                <w:sz w:val="22"/>
                <w:szCs w:val="22"/>
                <w:lang w:val="en-US" w:eastAsia="zh-CN" w:bidi="ar"/>
              </w:rPr>
            </w:pPr>
          </w:p>
        </w:tc>
        <w:tc>
          <w:tcPr>
            <w:tcW w:w="526" w:type="pct"/>
            <w:shd w:val="clear" w:color="auto" w:fill="auto"/>
            <w:noWrap w:val="0"/>
            <w:vAlign w:val="center"/>
          </w:tcPr>
          <w:p w14:paraId="25FA9383">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p>
        </w:tc>
        <w:tc>
          <w:tcPr>
            <w:tcW w:w="1816" w:type="pct"/>
            <w:shd w:val="clear" w:color="auto" w:fill="auto"/>
            <w:noWrap w:val="0"/>
            <w:vAlign w:val="center"/>
          </w:tcPr>
          <w:p w14:paraId="4DD7D34B">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p>
        </w:tc>
        <w:tc>
          <w:tcPr>
            <w:tcW w:w="2327" w:type="pct"/>
            <w:shd w:val="clear" w:color="auto" w:fill="auto"/>
            <w:noWrap w:val="0"/>
            <w:vAlign w:val="center"/>
          </w:tcPr>
          <w:p w14:paraId="7975DCBF">
            <w:pPr>
              <w:widowControl/>
              <w:jc w:val="left"/>
              <w:textAlignment w:val="center"/>
              <w:rPr>
                <w:rFonts w:hint="default" w:ascii="Times New Roman" w:hAnsi="Times New Roman" w:cs="Times New Roman" w:eastAsiaTheme="minorEastAsia"/>
                <w:color w:val="auto"/>
                <w:kern w:val="2"/>
                <w:sz w:val="22"/>
                <w:szCs w:val="22"/>
                <w:lang w:val="en-US" w:eastAsia="zh-CN" w:bidi="ar-SA"/>
              </w:rPr>
            </w:pPr>
          </w:p>
        </w:tc>
      </w:tr>
      <w:tr w14:paraId="3BE8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75DD335">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5ABA7FB7">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崔海锋</w:t>
            </w:r>
          </w:p>
        </w:tc>
        <w:tc>
          <w:tcPr>
            <w:tcW w:w="1816" w:type="pct"/>
            <w:noWrap w:val="0"/>
            <w:vAlign w:val="center"/>
          </w:tcPr>
          <w:p w14:paraId="37D7179B">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621F4B7E">
            <w:pPr>
              <w:widowControl/>
              <w:jc w:val="left"/>
              <w:textAlignment w:val="center"/>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组长，区委</w:t>
            </w:r>
            <w:r>
              <w:rPr>
                <w:rFonts w:hint="default" w:ascii="Times New Roman" w:hAnsi="Times New Roman" w:cs="Times New Roman" w:eastAsiaTheme="minorEastAsia"/>
                <w:color w:val="auto"/>
                <w:kern w:val="0"/>
                <w:sz w:val="22"/>
                <w:szCs w:val="22"/>
                <w:lang w:val="en-US" w:eastAsia="zh-CN" w:bidi="ar"/>
              </w:rPr>
              <w:t>副书记、统战部部长</w:t>
            </w:r>
          </w:p>
        </w:tc>
      </w:tr>
      <w:tr w14:paraId="733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0E055F48">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2</w:t>
            </w:r>
          </w:p>
        </w:tc>
        <w:tc>
          <w:tcPr>
            <w:tcW w:w="526" w:type="pct"/>
            <w:shd w:val="clear" w:color="auto" w:fill="auto"/>
            <w:noWrap w:val="0"/>
            <w:vAlign w:val="center"/>
          </w:tcPr>
          <w:p w14:paraId="12776868">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戴  勇</w:t>
            </w:r>
          </w:p>
        </w:tc>
        <w:tc>
          <w:tcPr>
            <w:tcW w:w="1816" w:type="pct"/>
            <w:shd w:val="clear" w:color="auto" w:fill="auto"/>
            <w:noWrap w:val="0"/>
            <w:vAlign w:val="center"/>
          </w:tcPr>
          <w:p w14:paraId="4A51E267">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EF33FF6">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val="en-US" w:eastAsia="zh-CN" w:bidi="ar"/>
              </w:rPr>
              <w:t>区</w:t>
            </w:r>
            <w:r>
              <w:rPr>
                <w:rFonts w:hint="default" w:ascii="Times New Roman" w:hAnsi="Times New Roman" w:cs="Times New Roman" w:eastAsiaTheme="minorEastAsia"/>
                <w:color w:val="auto"/>
                <w:kern w:val="0"/>
                <w:sz w:val="22"/>
                <w:szCs w:val="22"/>
                <w:lang w:bidi="ar"/>
              </w:rPr>
              <w:t>人大副主任</w:t>
            </w:r>
          </w:p>
        </w:tc>
      </w:tr>
      <w:tr w14:paraId="2AFB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D9419E2">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3</w:t>
            </w:r>
          </w:p>
        </w:tc>
        <w:tc>
          <w:tcPr>
            <w:tcW w:w="526" w:type="pct"/>
            <w:shd w:val="clear" w:color="auto" w:fill="auto"/>
            <w:noWrap w:val="0"/>
            <w:vAlign w:val="center"/>
          </w:tcPr>
          <w:p w14:paraId="5A0101DE">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b w:val="0"/>
                <w:bCs w:val="0"/>
                <w:color w:val="auto"/>
                <w:kern w:val="0"/>
                <w:sz w:val="22"/>
                <w:szCs w:val="22"/>
                <w:lang w:val="en-US" w:eastAsia="zh-CN" w:bidi="ar"/>
              </w:rPr>
              <w:t>郑  大</w:t>
            </w:r>
          </w:p>
        </w:tc>
        <w:tc>
          <w:tcPr>
            <w:tcW w:w="1816" w:type="pct"/>
            <w:shd w:val="clear" w:color="auto" w:fill="auto"/>
            <w:noWrap w:val="0"/>
            <w:vAlign w:val="center"/>
          </w:tcPr>
          <w:p w14:paraId="6A0C637F">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6E56A7E">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副组长，区政府副区长</w:t>
            </w:r>
          </w:p>
        </w:tc>
      </w:tr>
      <w:tr w14:paraId="28EF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37C5D2EB">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val="en-US" w:eastAsia="zh-CN" w:bidi="ar"/>
              </w:rPr>
              <w:t>4</w:t>
            </w:r>
          </w:p>
        </w:tc>
        <w:tc>
          <w:tcPr>
            <w:tcW w:w="526" w:type="pct"/>
            <w:noWrap w:val="0"/>
            <w:vAlign w:val="center"/>
          </w:tcPr>
          <w:p w14:paraId="31FE64EE">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b w:val="0"/>
                <w:bCs w:val="0"/>
                <w:color w:val="auto"/>
                <w:kern w:val="0"/>
                <w:sz w:val="22"/>
                <w:szCs w:val="22"/>
                <w:lang w:val="en-US" w:eastAsia="zh-CN" w:bidi="ar"/>
              </w:rPr>
              <w:t>陈春霆</w:t>
            </w:r>
          </w:p>
        </w:tc>
        <w:tc>
          <w:tcPr>
            <w:tcW w:w="1816" w:type="pct"/>
            <w:noWrap w:val="0"/>
            <w:vAlign w:val="center"/>
          </w:tcPr>
          <w:p w14:paraId="0E24620A">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58A8767B">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副组长，区政府副区长</w:t>
            </w:r>
          </w:p>
        </w:tc>
      </w:tr>
      <w:tr w14:paraId="15BA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30A9A1DD">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4234736A">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李  志</w:t>
            </w:r>
          </w:p>
        </w:tc>
        <w:tc>
          <w:tcPr>
            <w:tcW w:w="1816" w:type="pct"/>
            <w:shd w:val="clear" w:color="auto" w:fill="auto"/>
            <w:noWrap w:val="0"/>
            <w:vAlign w:val="center"/>
          </w:tcPr>
          <w:p w14:paraId="1123B3D2">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77DC5F87">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区人大常委会机关一级主任科员</w:t>
            </w:r>
          </w:p>
        </w:tc>
      </w:tr>
      <w:tr w14:paraId="4704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3190840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102BF9FF">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eastAsia="zh-CN" w:bidi="ar"/>
              </w:rPr>
              <w:t>成为志</w:t>
            </w:r>
          </w:p>
        </w:tc>
        <w:tc>
          <w:tcPr>
            <w:tcW w:w="1816" w:type="pct"/>
            <w:shd w:val="clear" w:color="auto" w:fill="auto"/>
            <w:noWrap w:val="0"/>
            <w:vAlign w:val="center"/>
          </w:tcPr>
          <w:p w14:paraId="4D71B879">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A0CA240">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区发改委</w:t>
            </w:r>
            <w:r>
              <w:rPr>
                <w:rFonts w:hint="default" w:ascii="Times New Roman" w:hAnsi="Times New Roman" w:cs="Times New Roman"/>
                <w:color w:val="auto"/>
                <w:kern w:val="0"/>
                <w:sz w:val="22"/>
                <w:szCs w:val="22"/>
                <w:lang w:val="en-US" w:eastAsia="zh-CN" w:bidi="ar"/>
              </w:rPr>
              <w:t>党组书记、</w:t>
            </w:r>
            <w:r>
              <w:rPr>
                <w:rFonts w:hint="default" w:ascii="Times New Roman" w:hAnsi="Times New Roman" w:cs="Times New Roman" w:eastAsiaTheme="minorEastAsia"/>
                <w:color w:val="auto"/>
                <w:kern w:val="0"/>
                <w:sz w:val="22"/>
                <w:szCs w:val="22"/>
                <w:lang w:bidi="ar"/>
              </w:rPr>
              <w:t>主任</w:t>
            </w:r>
          </w:p>
        </w:tc>
      </w:tr>
      <w:tr w14:paraId="2DE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7ECCDB0A">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56731AAB">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eastAsiaTheme="minorEastAsia"/>
                <w:b w:val="0"/>
                <w:bCs w:val="0"/>
                <w:color w:val="auto"/>
                <w:kern w:val="0"/>
                <w:sz w:val="22"/>
                <w:szCs w:val="22"/>
                <w:highlight w:val="none"/>
                <w:lang w:bidi="ar"/>
              </w:rPr>
              <w:t>姚登星</w:t>
            </w:r>
          </w:p>
        </w:tc>
        <w:tc>
          <w:tcPr>
            <w:tcW w:w="1816" w:type="pct"/>
            <w:shd w:val="clear" w:color="auto" w:fill="auto"/>
            <w:noWrap w:val="0"/>
            <w:vAlign w:val="center"/>
          </w:tcPr>
          <w:p w14:paraId="2A8C58B1">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52A94CC0">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区总工会主席</w:t>
            </w:r>
          </w:p>
        </w:tc>
      </w:tr>
      <w:tr w14:paraId="5D5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5A5DD7E3">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09179ED6">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李  军</w:t>
            </w:r>
          </w:p>
        </w:tc>
        <w:tc>
          <w:tcPr>
            <w:tcW w:w="1816" w:type="pct"/>
            <w:shd w:val="clear" w:color="auto" w:fill="auto"/>
            <w:noWrap w:val="0"/>
            <w:vAlign w:val="center"/>
          </w:tcPr>
          <w:p w14:paraId="53C5D2BA">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5CFACDF8">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eastAsia="zh-CN" w:bidi="ar"/>
              </w:rPr>
              <w:t>科技</w:t>
            </w:r>
            <w:r>
              <w:rPr>
                <w:rFonts w:hint="default" w:ascii="Times New Roman" w:hAnsi="Times New Roman" w:cs="Times New Roman"/>
                <w:b w:val="0"/>
                <w:bCs w:val="0"/>
                <w:color w:val="auto"/>
                <w:kern w:val="0"/>
                <w:sz w:val="22"/>
                <w:szCs w:val="22"/>
                <w:lang w:val="en-US" w:eastAsia="zh-CN" w:bidi="ar"/>
              </w:rPr>
              <w:t>工</w:t>
            </w:r>
            <w:r>
              <w:rPr>
                <w:rFonts w:hint="default" w:ascii="Times New Roman" w:hAnsi="Times New Roman" w:cs="Times New Roman" w:eastAsiaTheme="minorEastAsia"/>
                <w:b w:val="0"/>
                <w:bCs w:val="0"/>
                <w:color w:val="auto"/>
                <w:kern w:val="0"/>
                <w:sz w:val="22"/>
                <w:szCs w:val="22"/>
                <w:lang w:eastAsia="zh-CN" w:bidi="ar"/>
              </w:rPr>
              <w:t>信局</w:t>
            </w:r>
            <w:r>
              <w:rPr>
                <w:rFonts w:hint="default" w:ascii="Times New Roman" w:hAnsi="Times New Roman" w:cs="Times New Roman"/>
                <w:b w:val="0"/>
                <w:bCs w:val="0"/>
                <w:color w:val="auto"/>
                <w:kern w:val="0"/>
                <w:sz w:val="22"/>
                <w:szCs w:val="22"/>
                <w:lang w:val="en-US" w:eastAsia="zh-CN" w:bidi="ar"/>
              </w:rPr>
              <w:t>副</w:t>
            </w:r>
            <w:r>
              <w:rPr>
                <w:rFonts w:hint="default" w:ascii="Times New Roman" w:hAnsi="Times New Roman" w:cs="Times New Roman" w:eastAsiaTheme="minorEastAsia"/>
                <w:b w:val="0"/>
                <w:bCs w:val="0"/>
                <w:color w:val="auto"/>
                <w:kern w:val="0"/>
                <w:sz w:val="22"/>
                <w:szCs w:val="22"/>
                <w:lang w:eastAsia="zh-CN" w:bidi="ar"/>
              </w:rPr>
              <w:t>局</w:t>
            </w:r>
            <w:r>
              <w:rPr>
                <w:rFonts w:hint="default" w:ascii="Times New Roman" w:hAnsi="Times New Roman" w:cs="Times New Roman" w:eastAsiaTheme="minorEastAsia"/>
                <w:b w:val="0"/>
                <w:bCs w:val="0"/>
                <w:color w:val="auto"/>
                <w:kern w:val="0"/>
                <w:sz w:val="22"/>
                <w:szCs w:val="22"/>
                <w:lang w:bidi="ar"/>
              </w:rPr>
              <w:t>长</w:t>
            </w:r>
          </w:p>
        </w:tc>
      </w:tr>
      <w:tr w14:paraId="41AE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164ADA50">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16F8582D">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封  锁</w:t>
            </w:r>
          </w:p>
        </w:tc>
        <w:tc>
          <w:tcPr>
            <w:tcW w:w="1816" w:type="pct"/>
            <w:shd w:val="clear" w:color="auto" w:fill="auto"/>
            <w:noWrap w:val="0"/>
            <w:vAlign w:val="center"/>
          </w:tcPr>
          <w:p w14:paraId="082AB861">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248244CE">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b w:val="0"/>
                <w:bCs w:val="0"/>
                <w:color w:val="auto"/>
                <w:kern w:val="0"/>
                <w:sz w:val="22"/>
                <w:szCs w:val="22"/>
                <w:lang w:val="en-US" w:eastAsia="zh-CN" w:bidi="ar"/>
              </w:rPr>
              <w:t>委办</w:t>
            </w:r>
            <w:r>
              <w:rPr>
                <w:rFonts w:hint="default" w:ascii="Times New Roman" w:hAnsi="Times New Roman" w:cs="Times New Roman" w:eastAsiaTheme="minorEastAsia"/>
                <w:b w:val="0"/>
                <w:bCs w:val="0"/>
                <w:color w:val="auto"/>
                <w:kern w:val="0"/>
                <w:sz w:val="22"/>
                <w:szCs w:val="22"/>
                <w:lang w:bidi="ar"/>
              </w:rPr>
              <w:t>副主任</w:t>
            </w:r>
          </w:p>
        </w:tc>
      </w:tr>
      <w:tr w14:paraId="3EEB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739F77F4">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688080C6">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2"/>
                <w:sz w:val="22"/>
                <w:szCs w:val="22"/>
                <w:lang w:val="en-US" w:eastAsia="zh-CN" w:bidi="ar-SA"/>
              </w:rPr>
              <w:t>陈苏徽</w:t>
            </w:r>
          </w:p>
        </w:tc>
        <w:tc>
          <w:tcPr>
            <w:tcW w:w="1816" w:type="pct"/>
            <w:shd w:val="clear" w:color="auto" w:fill="auto"/>
            <w:noWrap w:val="0"/>
            <w:vAlign w:val="center"/>
          </w:tcPr>
          <w:p w14:paraId="60F7EC78">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2745902C">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3E00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1DB94D2">
            <w:pPr>
              <w:widowControl/>
              <w:jc w:val="center"/>
              <w:textAlignment w:val="center"/>
              <w:rPr>
                <w:rFonts w:hint="default" w:ascii="Times New Roman" w:hAnsi="Times New Roman" w:cs="Times New Roman"/>
                <w:color w:val="auto"/>
                <w:kern w:val="0"/>
                <w:sz w:val="22"/>
                <w:szCs w:val="22"/>
                <w:lang w:val="en-US" w:eastAsia="zh-CN" w:bidi="ar"/>
              </w:rPr>
            </w:pPr>
          </w:p>
        </w:tc>
        <w:tc>
          <w:tcPr>
            <w:tcW w:w="526" w:type="pct"/>
            <w:shd w:val="clear" w:color="auto" w:fill="auto"/>
            <w:noWrap w:val="0"/>
            <w:vAlign w:val="center"/>
          </w:tcPr>
          <w:p w14:paraId="5BB1C5F6">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p>
        </w:tc>
        <w:tc>
          <w:tcPr>
            <w:tcW w:w="1816" w:type="pct"/>
            <w:shd w:val="clear" w:color="auto" w:fill="auto"/>
            <w:noWrap w:val="0"/>
            <w:vAlign w:val="center"/>
          </w:tcPr>
          <w:p w14:paraId="7EBE3988">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p>
        </w:tc>
        <w:tc>
          <w:tcPr>
            <w:tcW w:w="2327" w:type="pct"/>
            <w:shd w:val="clear" w:color="auto" w:fill="auto"/>
            <w:noWrap w:val="0"/>
            <w:vAlign w:val="center"/>
          </w:tcPr>
          <w:p w14:paraId="28E1D180">
            <w:pPr>
              <w:widowControl/>
              <w:jc w:val="left"/>
              <w:textAlignment w:val="center"/>
              <w:rPr>
                <w:rFonts w:hint="default" w:ascii="Times New Roman" w:hAnsi="Times New Roman" w:cs="Times New Roman" w:eastAsiaTheme="minorEastAsia"/>
                <w:color w:val="auto"/>
                <w:kern w:val="2"/>
                <w:sz w:val="22"/>
                <w:szCs w:val="22"/>
                <w:lang w:val="en-US" w:eastAsia="zh-CN" w:bidi="ar-SA"/>
              </w:rPr>
            </w:pPr>
          </w:p>
        </w:tc>
      </w:tr>
      <w:tr w14:paraId="1C5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35E04129">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21FB4E69">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王</w:t>
            </w:r>
            <w:r>
              <w:rPr>
                <w:rFonts w:hint="default" w:ascii="Times New Roman" w:hAnsi="Times New Roman" w:cs="Times New Roman"/>
                <w:b w:val="0"/>
                <w:bCs w:val="0"/>
                <w:color w:val="auto"/>
                <w:kern w:val="0"/>
                <w:sz w:val="22"/>
                <w:szCs w:val="22"/>
                <w:lang w:val="en-US" w:eastAsia="zh-CN" w:bidi="ar"/>
              </w:rPr>
              <w:t xml:space="preserve">  </w:t>
            </w:r>
            <w:r>
              <w:rPr>
                <w:rFonts w:hint="default" w:ascii="Times New Roman" w:hAnsi="Times New Roman" w:cs="Times New Roman" w:eastAsiaTheme="minorEastAsia"/>
                <w:b w:val="0"/>
                <w:bCs w:val="0"/>
                <w:color w:val="auto"/>
                <w:kern w:val="0"/>
                <w:sz w:val="22"/>
                <w:szCs w:val="22"/>
                <w:lang w:bidi="ar"/>
              </w:rPr>
              <w:t>健</w:t>
            </w:r>
          </w:p>
        </w:tc>
        <w:tc>
          <w:tcPr>
            <w:tcW w:w="1816" w:type="pct"/>
            <w:noWrap w:val="0"/>
            <w:vAlign w:val="center"/>
          </w:tcPr>
          <w:p w14:paraId="20C24B97">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noWrap w:val="0"/>
            <w:vAlign w:val="center"/>
          </w:tcPr>
          <w:p w14:paraId="3E9AA85C">
            <w:pPr>
              <w:widowControl/>
              <w:jc w:val="left"/>
              <w:textAlignment w:val="center"/>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组长，区委常委、政法委书记</w:t>
            </w:r>
          </w:p>
        </w:tc>
      </w:tr>
      <w:tr w14:paraId="328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3A2687CB">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2</w:t>
            </w:r>
          </w:p>
        </w:tc>
        <w:tc>
          <w:tcPr>
            <w:tcW w:w="526" w:type="pct"/>
            <w:shd w:val="clear" w:color="auto" w:fill="auto"/>
            <w:noWrap w:val="0"/>
            <w:vAlign w:val="center"/>
          </w:tcPr>
          <w:p w14:paraId="23B1AD31">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毕晓龙</w:t>
            </w:r>
          </w:p>
        </w:tc>
        <w:tc>
          <w:tcPr>
            <w:tcW w:w="1816" w:type="pct"/>
            <w:shd w:val="clear" w:color="auto" w:fill="auto"/>
            <w:noWrap w:val="0"/>
            <w:vAlign w:val="center"/>
          </w:tcPr>
          <w:p w14:paraId="2679053E">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323A2450">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副组长，区委常委、宣传</w:t>
            </w:r>
            <w:r>
              <w:rPr>
                <w:rFonts w:hint="default" w:ascii="Times New Roman" w:hAnsi="Times New Roman" w:cs="Times New Roman"/>
                <w:color w:val="auto"/>
                <w:kern w:val="0"/>
                <w:sz w:val="22"/>
                <w:szCs w:val="22"/>
                <w:lang w:eastAsia="zh-CN" w:bidi="ar"/>
              </w:rPr>
              <w:t>部部</w:t>
            </w:r>
            <w:r>
              <w:rPr>
                <w:rFonts w:hint="default" w:ascii="Times New Roman" w:hAnsi="Times New Roman" w:cs="Times New Roman" w:eastAsiaTheme="minorEastAsia"/>
                <w:color w:val="auto"/>
                <w:kern w:val="0"/>
                <w:sz w:val="22"/>
                <w:szCs w:val="22"/>
                <w:lang w:bidi="ar"/>
              </w:rPr>
              <w:t>长</w:t>
            </w:r>
          </w:p>
        </w:tc>
      </w:tr>
      <w:tr w14:paraId="4552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547867D3">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3</w:t>
            </w:r>
          </w:p>
        </w:tc>
        <w:tc>
          <w:tcPr>
            <w:tcW w:w="526" w:type="pct"/>
            <w:shd w:val="clear" w:color="auto" w:fill="auto"/>
            <w:noWrap w:val="0"/>
            <w:vAlign w:val="center"/>
          </w:tcPr>
          <w:p w14:paraId="78061C14">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b w:val="0"/>
                <w:bCs w:val="0"/>
                <w:color w:val="auto"/>
                <w:kern w:val="0"/>
                <w:sz w:val="22"/>
                <w:szCs w:val="22"/>
                <w:lang w:val="en-US" w:eastAsia="zh-CN" w:bidi="ar"/>
              </w:rPr>
              <w:t>张允武</w:t>
            </w:r>
          </w:p>
        </w:tc>
        <w:tc>
          <w:tcPr>
            <w:tcW w:w="1816" w:type="pct"/>
            <w:shd w:val="clear" w:color="auto" w:fill="auto"/>
            <w:noWrap w:val="0"/>
            <w:vAlign w:val="center"/>
          </w:tcPr>
          <w:p w14:paraId="6192CA9F">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1535284F">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val="en-US" w:eastAsia="zh-CN" w:bidi="ar"/>
              </w:rPr>
              <w:t>区</w:t>
            </w:r>
            <w:r>
              <w:rPr>
                <w:rFonts w:hint="default" w:ascii="Times New Roman" w:hAnsi="Times New Roman" w:cs="Times New Roman" w:eastAsiaTheme="minorEastAsia"/>
                <w:color w:val="auto"/>
                <w:kern w:val="0"/>
                <w:sz w:val="22"/>
                <w:szCs w:val="22"/>
                <w:lang w:bidi="ar"/>
              </w:rPr>
              <w:t>人大副主任</w:t>
            </w:r>
          </w:p>
        </w:tc>
      </w:tr>
      <w:tr w14:paraId="249C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EF8136A">
            <w:pPr>
              <w:widowControl/>
              <w:jc w:val="center"/>
              <w:textAlignment w:val="center"/>
              <w:rPr>
                <w:rFonts w:hint="default" w:ascii="Times New Roman" w:hAnsi="Times New Roman" w:cs="Times New Roman" w:eastAsiaTheme="minorEastAsia"/>
                <w:color w:val="auto"/>
                <w:kern w:val="0"/>
                <w:sz w:val="22"/>
                <w:szCs w:val="22"/>
                <w:lang w:bidi="ar"/>
              </w:rPr>
            </w:pPr>
            <w:r>
              <w:rPr>
                <w:rFonts w:hint="default" w:ascii="Times New Roman" w:hAnsi="Times New Roman" w:cs="Times New Roman" w:eastAsiaTheme="minorEastAsia"/>
                <w:color w:val="auto"/>
                <w:kern w:val="0"/>
                <w:sz w:val="22"/>
                <w:szCs w:val="22"/>
                <w:lang w:val="en-US" w:eastAsia="zh-CN" w:bidi="ar"/>
              </w:rPr>
              <w:t>4</w:t>
            </w:r>
          </w:p>
        </w:tc>
        <w:tc>
          <w:tcPr>
            <w:tcW w:w="526" w:type="pct"/>
            <w:shd w:val="clear" w:color="auto" w:fill="auto"/>
            <w:noWrap w:val="0"/>
            <w:vAlign w:val="center"/>
          </w:tcPr>
          <w:p w14:paraId="7594A879">
            <w:pPr>
              <w:widowControl/>
              <w:jc w:val="center"/>
              <w:textAlignment w:val="center"/>
              <w:rPr>
                <w:rFonts w:hint="default" w:ascii="Times New Roman" w:hAnsi="Times New Roman" w:eastAsia="仿宋_GB2312" w:cs="Times New Roman"/>
                <w:b w:val="0"/>
                <w:bCs w:val="0"/>
                <w:color w:val="auto"/>
                <w:kern w:val="0"/>
                <w:sz w:val="28"/>
                <w:szCs w:val="28"/>
                <w:lang w:val="en-US" w:eastAsia="zh-CN" w:bidi="ar"/>
              </w:rPr>
            </w:pPr>
            <w:r>
              <w:rPr>
                <w:rFonts w:hint="default" w:ascii="Times New Roman" w:hAnsi="Times New Roman" w:cs="Times New Roman" w:eastAsiaTheme="minorEastAsia"/>
                <w:b w:val="0"/>
                <w:bCs w:val="0"/>
                <w:color w:val="auto"/>
                <w:kern w:val="0"/>
                <w:sz w:val="22"/>
                <w:szCs w:val="22"/>
                <w:lang w:bidi="ar"/>
              </w:rPr>
              <w:t>邵会廷</w:t>
            </w:r>
          </w:p>
        </w:tc>
        <w:tc>
          <w:tcPr>
            <w:tcW w:w="1816" w:type="pct"/>
            <w:shd w:val="clear" w:color="auto" w:fill="auto"/>
            <w:noWrap w:val="0"/>
            <w:vAlign w:val="center"/>
          </w:tcPr>
          <w:p w14:paraId="1CEA6A09">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7DF095DA">
            <w:pPr>
              <w:widowControl/>
              <w:jc w:val="left"/>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eastAsiaTheme="minorEastAsia"/>
                <w:color w:val="auto"/>
                <w:kern w:val="0"/>
                <w:sz w:val="22"/>
                <w:szCs w:val="22"/>
                <w:lang w:bidi="ar"/>
              </w:rPr>
              <w:t>区政协党组副书记、副主席</w:t>
            </w:r>
          </w:p>
        </w:tc>
      </w:tr>
      <w:tr w14:paraId="1BDB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4ADE479C">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24927D8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姚纳新</w:t>
            </w:r>
          </w:p>
        </w:tc>
        <w:tc>
          <w:tcPr>
            <w:tcW w:w="1816" w:type="pct"/>
            <w:shd w:val="clear" w:color="auto" w:fill="auto"/>
            <w:noWrap w:val="0"/>
            <w:vAlign w:val="center"/>
          </w:tcPr>
          <w:p w14:paraId="40DC357C">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00B6B0C9">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人大预算工委主任</w:t>
            </w:r>
          </w:p>
        </w:tc>
      </w:tr>
      <w:tr w14:paraId="7D13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42281F79">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72964722">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张家旺</w:t>
            </w:r>
          </w:p>
        </w:tc>
        <w:tc>
          <w:tcPr>
            <w:tcW w:w="1816" w:type="pct"/>
            <w:shd w:val="clear" w:color="auto" w:fill="auto"/>
            <w:noWrap w:val="0"/>
            <w:vAlign w:val="center"/>
          </w:tcPr>
          <w:p w14:paraId="11EB2389">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5CB2F33E">
            <w:pPr>
              <w:widowControl/>
              <w:jc w:val="left"/>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区委统战部副部长（负责日常工作）</w:t>
            </w:r>
          </w:p>
        </w:tc>
      </w:tr>
      <w:tr w14:paraId="7262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66DFFC87">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2BCE5293">
            <w:pPr>
              <w:widowControl/>
              <w:jc w:val="center"/>
              <w:textAlignment w:val="center"/>
              <w:rPr>
                <w:rFonts w:hint="default" w:ascii="Times New Roman" w:hAnsi="Times New Roman" w:cs="Times New Roman" w:eastAsiaTheme="minorEastAsia"/>
                <w:b w:val="0"/>
                <w:bCs w:val="0"/>
                <w:color w:val="auto"/>
                <w:kern w:val="2"/>
                <w:sz w:val="22"/>
                <w:szCs w:val="22"/>
                <w:highlight w:val="yellow"/>
                <w:lang w:val="en-US" w:eastAsia="zh-CN" w:bidi="ar-SA"/>
              </w:rPr>
            </w:pPr>
            <w:r>
              <w:rPr>
                <w:rFonts w:hint="default" w:ascii="Times New Roman" w:hAnsi="Times New Roman" w:cs="Times New Roman"/>
                <w:b w:val="0"/>
                <w:bCs w:val="0"/>
                <w:color w:val="auto"/>
                <w:kern w:val="0"/>
                <w:sz w:val="22"/>
                <w:szCs w:val="22"/>
                <w:highlight w:val="none"/>
                <w:lang w:val="en-US" w:eastAsia="zh-CN" w:bidi="ar"/>
              </w:rPr>
              <w:t>袁  珂</w:t>
            </w:r>
          </w:p>
        </w:tc>
        <w:tc>
          <w:tcPr>
            <w:tcW w:w="1816" w:type="pct"/>
            <w:shd w:val="clear" w:color="auto" w:fill="auto"/>
            <w:noWrap w:val="0"/>
            <w:vAlign w:val="center"/>
          </w:tcPr>
          <w:p w14:paraId="53B91805">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001AA267">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区委宣传部副部长</w:t>
            </w:r>
          </w:p>
        </w:tc>
      </w:tr>
      <w:tr w14:paraId="2584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5CA49930">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03BD0CCF">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贾  盛</w:t>
            </w:r>
          </w:p>
        </w:tc>
        <w:tc>
          <w:tcPr>
            <w:tcW w:w="1816" w:type="pct"/>
            <w:shd w:val="clear" w:color="auto" w:fill="auto"/>
            <w:noWrap w:val="0"/>
            <w:vAlign w:val="center"/>
          </w:tcPr>
          <w:p w14:paraId="092B0E31">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67A256F0">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昇荣集团负责人</w:t>
            </w:r>
          </w:p>
        </w:tc>
      </w:tr>
      <w:tr w14:paraId="130E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1FD3895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59BE62F7">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王一哲</w:t>
            </w:r>
          </w:p>
        </w:tc>
        <w:tc>
          <w:tcPr>
            <w:tcW w:w="1816" w:type="pct"/>
            <w:shd w:val="clear" w:color="auto" w:fill="auto"/>
            <w:noWrap w:val="0"/>
            <w:vAlign w:val="center"/>
          </w:tcPr>
          <w:p w14:paraId="0DFCF89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1F4D9312">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禹投集团战略投资部</w:t>
            </w:r>
            <w:r>
              <w:rPr>
                <w:rFonts w:hint="default" w:ascii="Times New Roman" w:hAnsi="Times New Roman" w:cs="Times New Roman"/>
                <w:color w:val="auto"/>
                <w:kern w:val="0"/>
                <w:sz w:val="22"/>
                <w:szCs w:val="22"/>
                <w:lang w:val="en-US" w:eastAsia="zh-CN" w:bidi="ar"/>
              </w:rPr>
              <w:t>副主管</w:t>
            </w:r>
          </w:p>
        </w:tc>
      </w:tr>
      <w:tr w14:paraId="0C4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57AB65DD">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37A3379C">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宋  奇</w:t>
            </w:r>
          </w:p>
        </w:tc>
        <w:tc>
          <w:tcPr>
            <w:tcW w:w="1816" w:type="pct"/>
            <w:shd w:val="clear" w:color="auto" w:fill="auto"/>
            <w:noWrap w:val="0"/>
            <w:vAlign w:val="center"/>
          </w:tcPr>
          <w:p w14:paraId="05815D04">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19E0F827">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bl>
    <w:p w14:paraId="7E324EC8">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649E7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5DB9EA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35C88B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05071B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4DFFED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121FE2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2E2D38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7BC9E3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181108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2E0709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5AA334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w:t>
      </w:r>
    </w:p>
    <w:p w14:paraId="5755533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lang w:val="en-US" w:eastAsia="zh-CN"/>
        </w:rPr>
      </w:pPr>
    </w:p>
    <w:p w14:paraId="3C4A2EB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蚌埠市禹会区招商引资工作约谈暂行办法</w:t>
      </w:r>
    </w:p>
    <w:p w14:paraId="783D48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0F615D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为进一步推进招商引资工作质量和实效，压实招商引资工作责任，特制定本办法。</w:t>
      </w:r>
    </w:p>
    <w:p w14:paraId="62FD8CA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约谈机制</w:t>
      </w:r>
    </w:p>
    <w:p w14:paraId="35622D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u w:val="none"/>
          <w:lang w:val="en-US" w:eastAsia="zh-CN"/>
        </w:rPr>
        <w:t>由区招商和经济发展服务中心负责统计各单位每月招商引资有效线索数、外出招商考察次数、签约项目数情况，按照《单位招商引资工作约谈评分细则》计分。1个季度指标综合排名在一类单位末位，二、三类单位末2位的单位，</w:t>
      </w:r>
      <w:r>
        <w:rPr>
          <w:rFonts w:hint="default" w:ascii="Times New Roman" w:hAnsi="Times New Roman" w:eastAsia="仿宋_GB2312" w:cs="Times New Roman"/>
          <w:color w:val="auto"/>
          <w:sz w:val="32"/>
          <w:szCs w:val="32"/>
          <w:lang w:val="en-US" w:eastAsia="zh-CN"/>
        </w:rPr>
        <w:t>由区政府分管负责同志约谈，单位主要负责人表态；连续2个季度排名末位的单位，由区政府主要负责同志约谈，末位的单位主要负责人表态；连续3个季度排名末位的单位，由区委主要负责同志约谈，末位的单位主要负责人表态。（若每季度各类单位均完成全年任务序时进度，则不予约谈）</w:t>
      </w:r>
    </w:p>
    <w:p w14:paraId="65DF33D2">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约谈整改</w:t>
      </w:r>
    </w:p>
    <w:p w14:paraId="057C9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定期召开约谈工作会议，</w:t>
      </w:r>
      <w:r>
        <w:rPr>
          <w:rFonts w:hint="default" w:ascii="Times New Roman" w:hAnsi="Times New Roman" w:eastAsia="仿宋_GB2312" w:cs="Times New Roman"/>
          <w:color w:val="auto"/>
          <w:sz w:val="32"/>
          <w:szCs w:val="32"/>
          <w:highlight w:val="none"/>
          <w:u w:val="none"/>
          <w:lang w:val="en-US" w:eastAsia="zh-CN"/>
        </w:rPr>
        <w:t>区招商和经济发展服务中心</w:t>
      </w:r>
      <w:r>
        <w:rPr>
          <w:rFonts w:hint="default" w:ascii="Times New Roman" w:hAnsi="Times New Roman" w:eastAsia="仿宋_GB2312" w:cs="Times New Roman"/>
          <w:color w:val="auto"/>
          <w:sz w:val="32"/>
          <w:szCs w:val="32"/>
          <w:lang w:val="en-US" w:eastAsia="zh-CN"/>
        </w:rPr>
        <w:t>对被约谈的单位存在的问题进行通报，被约谈单位分析原因、查找不足、明确具体整改措施，区领导就整改工作提出要求。</w:t>
      </w:r>
    </w:p>
    <w:p w14:paraId="0325CB7A">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结果运用</w:t>
      </w:r>
    </w:p>
    <w:p w14:paraId="209979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highlight w:val="none"/>
          <w:u w:val="none"/>
          <w:lang w:val="en-US" w:eastAsia="zh-CN"/>
        </w:rPr>
        <w:t>区招商和经济发展服务中心每年1月份向区委组织部报送上年度约谈情况，作为评定年度考核结果的重要参考。</w:t>
      </w:r>
    </w:p>
    <w:p w14:paraId="2386C5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2.本办法由</w:t>
      </w:r>
      <w:r>
        <w:rPr>
          <w:rFonts w:hint="default" w:ascii="Times New Roman" w:hAnsi="Times New Roman" w:eastAsia="仿宋_GB2312" w:cs="Times New Roman"/>
          <w:color w:val="auto"/>
          <w:sz w:val="32"/>
          <w:szCs w:val="32"/>
          <w:highlight w:val="none"/>
          <w:u w:val="none"/>
          <w:lang w:val="en-US" w:eastAsia="zh-CN"/>
        </w:rPr>
        <w:t>区招商和经济发展服务中心</w:t>
      </w:r>
      <w:r>
        <w:rPr>
          <w:rFonts w:hint="default" w:ascii="Times New Roman" w:hAnsi="Times New Roman" w:eastAsia="仿宋_GB2312" w:cs="Times New Roman"/>
          <w:color w:val="auto"/>
          <w:sz w:val="32"/>
          <w:szCs w:val="32"/>
          <w:lang w:val="en-US" w:eastAsia="zh-CN"/>
        </w:rPr>
        <w:t>负责解释。</w:t>
      </w:r>
    </w:p>
    <w:p w14:paraId="071E1A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p>
    <w:p w14:paraId="7415D4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p>
    <w:p w14:paraId="3D643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p>
    <w:p w14:paraId="1B33A3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单位招商引资工作约谈评分细则</w:t>
      </w:r>
    </w:p>
    <w:p w14:paraId="3C1DB838">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383"/>
        <w:gridCol w:w="5117"/>
      </w:tblGrid>
      <w:tr w14:paraId="652D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559DD1C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序号</w:t>
            </w:r>
          </w:p>
        </w:tc>
        <w:tc>
          <w:tcPr>
            <w:tcW w:w="2383" w:type="dxa"/>
          </w:tcPr>
          <w:p w14:paraId="69EBB998">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指标</w:t>
            </w:r>
          </w:p>
        </w:tc>
        <w:tc>
          <w:tcPr>
            <w:tcW w:w="5117" w:type="dxa"/>
          </w:tcPr>
          <w:p w14:paraId="5AF9E974">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计分办法</w:t>
            </w:r>
          </w:p>
        </w:tc>
      </w:tr>
      <w:tr w14:paraId="0AFA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6CC0205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w:t>
            </w:r>
          </w:p>
        </w:tc>
        <w:tc>
          <w:tcPr>
            <w:tcW w:w="2383" w:type="dxa"/>
          </w:tcPr>
          <w:p w14:paraId="2D8D2264">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both"/>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有效线索数</w:t>
            </w:r>
          </w:p>
        </w:tc>
        <w:tc>
          <w:tcPr>
            <w:tcW w:w="5117" w:type="dxa"/>
          </w:tcPr>
          <w:p w14:paraId="2093EF77">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按每季度上报有效线索数赋分，每上报一个得2分。</w:t>
            </w:r>
          </w:p>
        </w:tc>
      </w:tr>
      <w:tr w14:paraId="6B62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42336C5B">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2</w:t>
            </w:r>
          </w:p>
        </w:tc>
        <w:tc>
          <w:tcPr>
            <w:tcW w:w="2383" w:type="dxa"/>
          </w:tcPr>
          <w:p w14:paraId="0F0F4A92">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外出招商次数</w:t>
            </w:r>
          </w:p>
        </w:tc>
        <w:tc>
          <w:tcPr>
            <w:tcW w:w="5117" w:type="dxa"/>
          </w:tcPr>
          <w:p w14:paraId="1CB84C9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按每季度外出招商次数赋分，每外出一次得2分（6分封顶）。</w:t>
            </w:r>
          </w:p>
        </w:tc>
      </w:tr>
      <w:tr w14:paraId="3CA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274872C1">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3</w:t>
            </w:r>
          </w:p>
        </w:tc>
        <w:tc>
          <w:tcPr>
            <w:tcW w:w="2383" w:type="dxa"/>
          </w:tcPr>
          <w:p w14:paraId="55B53912">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both"/>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签约项目数</w:t>
            </w:r>
          </w:p>
        </w:tc>
        <w:tc>
          <w:tcPr>
            <w:tcW w:w="5117" w:type="dxa"/>
          </w:tcPr>
          <w:p w14:paraId="78178986">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val="en-US"/>
              </w:rPr>
              <w:t>按每</w:t>
            </w:r>
            <w:r>
              <w:rPr>
                <w:rFonts w:hint="default" w:ascii="Times New Roman" w:hAnsi="Times New Roman" w:eastAsia="仿宋_GB2312" w:cs="Times New Roman"/>
                <w:color w:val="auto"/>
                <w:sz w:val="32"/>
                <w:szCs w:val="32"/>
                <w:lang w:val="en-US" w:eastAsia="zh-CN"/>
              </w:rPr>
              <w:t>季度</w:t>
            </w:r>
            <w:r>
              <w:rPr>
                <w:rFonts w:hint="default" w:ascii="Times New Roman" w:hAnsi="Times New Roman" w:eastAsia="仿宋_GB2312" w:cs="Times New Roman"/>
                <w:color w:val="auto"/>
                <w:sz w:val="32"/>
                <w:szCs w:val="32"/>
                <w:lang w:val="en-US"/>
              </w:rPr>
              <w:t>签约项目数、</w:t>
            </w:r>
            <w:r>
              <w:rPr>
                <w:rFonts w:hint="default" w:ascii="Times New Roman" w:hAnsi="Times New Roman" w:eastAsia="仿宋_GB2312" w:cs="Times New Roman"/>
                <w:color w:val="auto"/>
                <w:sz w:val="32"/>
                <w:szCs w:val="32"/>
                <w:lang w:val="en-US" w:eastAsia="zh-CN"/>
              </w:rPr>
              <w:t>协议投资额</w:t>
            </w:r>
            <w:r>
              <w:rPr>
                <w:rFonts w:hint="default" w:ascii="Times New Roman" w:hAnsi="Times New Roman" w:eastAsia="仿宋_GB2312" w:cs="Times New Roman"/>
                <w:color w:val="auto"/>
                <w:sz w:val="32"/>
                <w:szCs w:val="32"/>
                <w:lang w:val="en-US"/>
              </w:rPr>
              <w:t>赋分，每签约1个</w:t>
            </w:r>
            <w:r>
              <w:rPr>
                <w:rFonts w:hint="default" w:ascii="Times New Roman" w:hAnsi="Times New Roman" w:eastAsia="仿宋_GB2312" w:cs="Times New Roman"/>
                <w:color w:val="auto"/>
                <w:sz w:val="32"/>
                <w:szCs w:val="32"/>
                <w:lang w:val="en-US" w:eastAsia="zh-CN"/>
              </w:rPr>
              <w:t>亿元以上非工业</w:t>
            </w:r>
            <w:r>
              <w:rPr>
                <w:rFonts w:hint="default" w:ascii="Times New Roman" w:hAnsi="Times New Roman" w:eastAsia="仿宋_GB2312" w:cs="Times New Roman"/>
                <w:color w:val="auto"/>
                <w:sz w:val="32"/>
                <w:szCs w:val="32"/>
                <w:lang w:val="en-US"/>
              </w:rPr>
              <w:t>项目得</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rPr>
              <w:t>0分</w:t>
            </w:r>
            <w:r>
              <w:rPr>
                <w:rFonts w:hint="default" w:ascii="Times New Roman" w:hAnsi="Times New Roman" w:eastAsia="仿宋_GB2312" w:cs="Times New Roman"/>
                <w:color w:val="auto"/>
                <w:sz w:val="32"/>
                <w:szCs w:val="32"/>
                <w:lang w:val="en-US" w:eastAsia="zh-CN"/>
              </w:rPr>
              <w:t>、工业项目得20分；每签约1个</w:t>
            </w:r>
            <w:r>
              <w:rPr>
                <w:rFonts w:hint="default" w:ascii="Times New Roman" w:hAnsi="Times New Roman" w:eastAsia="仿宋_GB2312" w:cs="Times New Roman"/>
                <w:color w:val="auto"/>
                <w:sz w:val="32"/>
                <w:szCs w:val="32"/>
                <w:lang w:val="en-US"/>
              </w:rPr>
              <w:t>10亿元</w:t>
            </w:r>
            <w:r>
              <w:rPr>
                <w:rFonts w:hint="default" w:ascii="Times New Roman" w:hAnsi="Times New Roman" w:eastAsia="仿宋_GB2312" w:cs="Times New Roman"/>
                <w:color w:val="auto"/>
                <w:sz w:val="32"/>
                <w:szCs w:val="32"/>
                <w:lang w:val="en-US" w:eastAsia="zh-CN"/>
              </w:rPr>
              <w:t>以上工业项目得40分；每签约1个5</w:t>
            </w:r>
            <w:r>
              <w:rPr>
                <w:rFonts w:hint="default" w:ascii="Times New Roman" w:hAnsi="Times New Roman" w:eastAsia="仿宋_GB2312" w:cs="Times New Roman"/>
                <w:color w:val="auto"/>
                <w:sz w:val="32"/>
                <w:szCs w:val="32"/>
                <w:lang w:val="en-US"/>
              </w:rPr>
              <w:t>0亿元</w:t>
            </w:r>
            <w:r>
              <w:rPr>
                <w:rFonts w:hint="default" w:ascii="Times New Roman" w:hAnsi="Times New Roman" w:eastAsia="仿宋_GB2312" w:cs="Times New Roman"/>
                <w:color w:val="auto"/>
                <w:sz w:val="32"/>
                <w:szCs w:val="32"/>
                <w:lang w:val="en-US" w:eastAsia="zh-CN"/>
              </w:rPr>
              <w:t>以上工业项目得60分</w:t>
            </w:r>
            <w:r>
              <w:rPr>
                <w:rFonts w:hint="default" w:ascii="Times New Roman" w:hAnsi="Times New Roman" w:eastAsia="仿宋_GB2312" w:cs="Times New Roman"/>
                <w:color w:val="auto"/>
                <w:sz w:val="32"/>
                <w:szCs w:val="32"/>
                <w:lang w:val="en-US"/>
              </w:rPr>
              <w:t>。</w:t>
            </w:r>
          </w:p>
        </w:tc>
      </w:tr>
      <w:tr w14:paraId="4F98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28F642A3">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vertAlign w:val="baseline"/>
                <w:lang w:val="en-US" w:eastAsia="zh-CN"/>
              </w:rPr>
            </w:pPr>
          </w:p>
        </w:tc>
        <w:tc>
          <w:tcPr>
            <w:tcW w:w="2383" w:type="dxa"/>
          </w:tcPr>
          <w:p w14:paraId="48197618">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合计</w:t>
            </w:r>
          </w:p>
        </w:tc>
        <w:tc>
          <w:tcPr>
            <w:tcW w:w="5117" w:type="dxa"/>
          </w:tcPr>
          <w:p w14:paraId="01C8786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最终排名按以上3项指标累加得分排序</w:t>
            </w:r>
          </w:p>
        </w:tc>
      </w:tr>
    </w:tbl>
    <w:p w14:paraId="5F517145">
      <w:pPr>
        <w:keepNext w:val="0"/>
        <w:keepLines w:val="0"/>
        <w:pageBreakBefore w:val="0"/>
        <w:widowControl w:val="0"/>
        <w:numPr>
          <w:ilvl w:val="0"/>
          <w:numId w:val="0"/>
        </w:numPr>
        <w:tabs>
          <w:tab w:val="left" w:pos="60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备注：1.有效线索需符合我区四大主导产业、有初步投资意向、符合相关落地环评安评要求的线索；</w:t>
      </w:r>
    </w:p>
    <w:p w14:paraId="7BCFB7DC">
      <w:pPr>
        <w:keepNext w:val="0"/>
        <w:keepLines w:val="0"/>
        <w:pageBreakBefore w:val="0"/>
        <w:widowControl w:val="0"/>
        <w:numPr>
          <w:ilvl w:val="0"/>
          <w:numId w:val="0"/>
        </w:numPr>
        <w:tabs>
          <w:tab w:val="left" w:pos="603"/>
        </w:tabs>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签约项目若后续未实际落地，分数给予扣除。</w:t>
      </w:r>
    </w:p>
    <w:p w14:paraId="6B8BDF7B">
      <w:pPr>
        <w:pStyle w:val="14"/>
        <w:widowControl w:val="0"/>
        <w:numPr>
          <w:ilvl w:val="0"/>
          <w:numId w:val="0"/>
        </w:numPr>
        <w:jc w:val="both"/>
        <w:rPr>
          <w:rFonts w:hint="default" w:ascii="Times New Roman" w:hAnsi="Times New Roman" w:cs="Times New Roman"/>
          <w:color w:val="auto"/>
        </w:rPr>
      </w:pPr>
    </w:p>
    <w:p w14:paraId="16B805E9">
      <w:pPr>
        <w:pStyle w:val="14"/>
        <w:widowControl w:val="0"/>
        <w:numPr>
          <w:ilvl w:val="0"/>
          <w:numId w:val="0"/>
        </w:numPr>
        <w:jc w:val="both"/>
        <w:rPr>
          <w:rFonts w:hint="default" w:ascii="Times New Roman" w:hAnsi="Times New Roman" w:cs="Times New Roman"/>
          <w:color w:val="auto"/>
        </w:rPr>
      </w:pPr>
    </w:p>
    <w:p w14:paraId="4588417A">
      <w:pPr>
        <w:pStyle w:val="14"/>
        <w:widowControl w:val="0"/>
        <w:numPr>
          <w:ilvl w:val="0"/>
          <w:numId w:val="0"/>
        </w:numPr>
        <w:jc w:val="both"/>
        <w:rPr>
          <w:rFonts w:hint="default" w:ascii="Times New Roman" w:hAnsi="Times New Roman" w:cs="Times New Roman"/>
          <w:color w:val="auto"/>
        </w:rPr>
      </w:pPr>
    </w:p>
    <w:p w14:paraId="54E093E3">
      <w:pPr>
        <w:pStyle w:val="14"/>
        <w:widowControl w:val="0"/>
        <w:numPr>
          <w:ilvl w:val="0"/>
          <w:numId w:val="0"/>
        </w:numPr>
        <w:jc w:val="both"/>
        <w:rPr>
          <w:rFonts w:hint="default" w:ascii="Times New Roman" w:hAnsi="Times New Roman" w:cs="Times New Roman"/>
          <w:color w:val="auto"/>
        </w:rPr>
      </w:pPr>
    </w:p>
    <w:p w14:paraId="70C87961">
      <w:pPr>
        <w:pStyle w:val="14"/>
        <w:widowControl w:val="0"/>
        <w:numPr>
          <w:ilvl w:val="0"/>
          <w:numId w:val="0"/>
        </w:numPr>
        <w:jc w:val="both"/>
        <w:rPr>
          <w:rFonts w:hint="default" w:ascii="Times New Roman" w:hAnsi="Times New Roman" w:cs="Times New Roman"/>
          <w:color w:val="auto"/>
        </w:rPr>
      </w:pPr>
    </w:p>
    <w:p w14:paraId="799AD149">
      <w:pPr>
        <w:pStyle w:val="14"/>
        <w:widowControl w:val="0"/>
        <w:numPr>
          <w:ilvl w:val="0"/>
          <w:numId w:val="0"/>
        </w:numPr>
        <w:jc w:val="both"/>
        <w:rPr>
          <w:rFonts w:hint="default" w:ascii="Times New Roman" w:hAnsi="Times New Roman" w:cs="Times New Roman"/>
          <w:color w:val="auto"/>
        </w:rPr>
      </w:pPr>
    </w:p>
    <w:p w14:paraId="5158FB32">
      <w:pPr>
        <w:pStyle w:val="14"/>
        <w:widowControl w:val="0"/>
        <w:numPr>
          <w:ilvl w:val="0"/>
          <w:numId w:val="0"/>
        </w:numPr>
        <w:jc w:val="both"/>
        <w:rPr>
          <w:rFonts w:hint="default" w:ascii="Times New Roman" w:hAnsi="Times New Roman" w:cs="Times New Roman"/>
          <w:color w:val="auto"/>
        </w:rPr>
      </w:pPr>
    </w:p>
    <w:p w14:paraId="3AA708E6">
      <w:pPr>
        <w:pStyle w:val="14"/>
        <w:widowControl w:val="0"/>
        <w:numPr>
          <w:ilvl w:val="0"/>
          <w:numId w:val="0"/>
        </w:numPr>
        <w:jc w:val="both"/>
        <w:rPr>
          <w:rFonts w:hint="default" w:ascii="Times New Roman" w:hAnsi="Times New Roman" w:cs="Times New Roman"/>
          <w:color w:val="auto"/>
        </w:rPr>
      </w:pPr>
    </w:p>
    <w:p w14:paraId="786213FC">
      <w:pPr>
        <w:pStyle w:val="14"/>
        <w:widowControl w:val="0"/>
        <w:numPr>
          <w:ilvl w:val="0"/>
          <w:numId w:val="0"/>
        </w:numPr>
        <w:jc w:val="both"/>
        <w:rPr>
          <w:rFonts w:hint="default" w:ascii="Times New Roman" w:hAnsi="Times New Roman" w:cs="Times New Roman"/>
          <w:color w:val="auto"/>
        </w:rPr>
      </w:pPr>
    </w:p>
    <w:p w14:paraId="059BDE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w:t>
      </w:r>
    </w:p>
    <w:p w14:paraId="66418301">
      <w:pPr>
        <w:pStyle w:val="14"/>
        <w:widowControl w:val="0"/>
        <w:numPr>
          <w:ilvl w:val="0"/>
          <w:numId w:val="0"/>
        </w:numPr>
        <w:jc w:val="both"/>
        <w:rPr>
          <w:rFonts w:hint="default" w:ascii="Times New Roman" w:hAnsi="Times New Roman" w:cs="Times New Roman"/>
          <w:color w:val="auto"/>
        </w:rPr>
      </w:pPr>
    </w:p>
    <w:p w14:paraId="11CBF632">
      <w:pPr>
        <w:pStyle w:val="14"/>
        <w:widowControl w:val="0"/>
        <w:numPr>
          <w:ilvl w:val="0"/>
          <w:numId w:val="0"/>
        </w:num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禹会区招商引资项目预审研判机制</w:t>
      </w:r>
    </w:p>
    <w:p w14:paraId="57476F9E">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禹会区设立招商引资项目联合预审</w:t>
      </w:r>
      <w:r>
        <w:rPr>
          <w:rFonts w:hint="default" w:ascii="Times New Roman" w:hAnsi="Times New Roman" w:eastAsia="仿宋_GB2312" w:cs="Times New Roman"/>
          <w:b w:val="0"/>
          <w:bCs w:val="0"/>
          <w:color w:val="auto"/>
          <w:sz w:val="32"/>
          <w:szCs w:val="32"/>
          <w:lang w:eastAsia="zh-CN"/>
        </w:rPr>
        <w:t>工作组，</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分管招商领导</w:t>
      </w:r>
      <w:r>
        <w:rPr>
          <w:rFonts w:hint="default" w:ascii="Times New Roman" w:hAnsi="Times New Roman" w:eastAsia="仿宋_GB2312" w:cs="Times New Roman"/>
          <w:b w:val="0"/>
          <w:bCs w:val="0"/>
          <w:color w:val="auto"/>
          <w:sz w:val="32"/>
          <w:szCs w:val="32"/>
        </w:rPr>
        <w:t>任组长，行业分管区领导任副组长，行业相关单位任组员。责任部门由区</w:t>
      </w:r>
      <w:r>
        <w:rPr>
          <w:rFonts w:hint="default" w:ascii="Times New Roman" w:hAnsi="Times New Roman" w:eastAsia="仿宋_GB2312" w:cs="Times New Roman"/>
          <w:b w:val="0"/>
          <w:bCs w:val="0"/>
          <w:color w:val="auto"/>
          <w:sz w:val="32"/>
          <w:szCs w:val="32"/>
          <w:lang w:val="en-US" w:eastAsia="zh-CN"/>
        </w:rPr>
        <w:t>招商和经济发展服务中心</w:t>
      </w:r>
      <w:r>
        <w:rPr>
          <w:rFonts w:hint="default" w:ascii="Times New Roman" w:hAnsi="Times New Roman" w:eastAsia="仿宋_GB2312" w:cs="Times New Roman"/>
          <w:b w:val="0"/>
          <w:bCs w:val="0"/>
          <w:color w:val="auto"/>
          <w:sz w:val="32"/>
          <w:szCs w:val="32"/>
        </w:rPr>
        <w:t>牵头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下设资金要素、法律审查、产业尽调三个专班</w:t>
      </w:r>
      <w:r>
        <w:rPr>
          <w:rFonts w:hint="default" w:ascii="Times New Roman" w:hAnsi="Times New Roman" w:eastAsia="仿宋_GB2312" w:cs="Times New Roman"/>
          <w:b w:val="0"/>
          <w:bCs w:val="0"/>
          <w:color w:val="auto"/>
          <w:sz w:val="32"/>
          <w:szCs w:val="32"/>
        </w:rPr>
        <w:t>。</w:t>
      </w:r>
    </w:p>
    <w:p w14:paraId="733159D6">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1.项目审查。由区</w:t>
      </w:r>
      <w:r>
        <w:rPr>
          <w:rFonts w:hint="default" w:ascii="Times New Roman" w:hAnsi="Times New Roman" w:eastAsia="仿宋_GB2312" w:cs="Times New Roman"/>
          <w:b w:val="0"/>
          <w:bCs w:val="0"/>
          <w:color w:val="auto"/>
          <w:sz w:val="32"/>
          <w:szCs w:val="32"/>
          <w:lang w:val="en-US" w:eastAsia="zh-CN"/>
        </w:rPr>
        <w:t>招商和经济发展服务中心</w:t>
      </w:r>
      <w:r>
        <w:rPr>
          <w:rFonts w:hint="default" w:ascii="Times New Roman" w:hAnsi="Times New Roman" w:eastAsia="仿宋_GB2312" w:cs="Times New Roman"/>
          <w:b w:val="0"/>
          <w:bCs w:val="0"/>
          <w:color w:val="auto"/>
          <w:sz w:val="32"/>
          <w:szCs w:val="32"/>
        </w:rPr>
        <w:t>统筹、指导、审核起草招商合作协议，项目引荐单位（或引荐人）收集项目计划书等，</w:t>
      </w:r>
      <w:r>
        <w:rPr>
          <w:rFonts w:hint="default" w:ascii="Times New Roman" w:hAnsi="Times New Roman" w:eastAsia="仿宋_GB2312" w:cs="Times New Roman"/>
          <w:b w:val="0"/>
          <w:bCs w:val="0"/>
          <w:color w:val="auto"/>
          <w:sz w:val="32"/>
          <w:szCs w:val="32"/>
          <w:lang w:val="en-US" w:eastAsia="zh-CN"/>
        </w:rPr>
        <w:t>提请联合预审三个</w:t>
      </w:r>
      <w:r>
        <w:rPr>
          <w:rFonts w:hint="default" w:ascii="Times New Roman" w:hAnsi="Times New Roman" w:eastAsia="仿宋_GB2312" w:cs="Times New Roman"/>
          <w:b w:val="0"/>
          <w:bCs w:val="0"/>
          <w:color w:val="auto"/>
          <w:sz w:val="32"/>
          <w:szCs w:val="32"/>
        </w:rPr>
        <w:t>专班</w:t>
      </w:r>
      <w:r>
        <w:rPr>
          <w:rFonts w:hint="default" w:ascii="Times New Roman" w:hAnsi="Times New Roman" w:eastAsia="仿宋_GB2312" w:cs="Times New Roman"/>
          <w:b w:val="0"/>
          <w:bCs w:val="0"/>
          <w:color w:val="auto"/>
          <w:sz w:val="32"/>
          <w:szCs w:val="32"/>
          <w:lang w:val="en-US" w:eastAsia="zh-CN"/>
        </w:rPr>
        <w:t>中各行业相关单位按职能划分</w:t>
      </w:r>
      <w:r>
        <w:rPr>
          <w:rFonts w:hint="default" w:ascii="Times New Roman" w:hAnsi="Times New Roman" w:eastAsia="仿宋_GB2312" w:cs="Times New Roman"/>
          <w:b w:val="0"/>
          <w:bCs w:val="0"/>
          <w:color w:val="auto"/>
          <w:sz w:val="32"/>
          <w:szCs w:val="32"/>
        </w:rPr>
        <w:t>对</w:t>
      </w:r>
      <w:r>
        <w:rPr>
          <w:rFonts w:hint="default" w:ascii="Times New Roman" w:hAnsi="Times New Roman" w:eastAsia="仿宋_GB2312" w:cs="Times New Roman"/>
          <w:b w:val="0"/>
          <w:bCs w:val="0"/>
          <w:color w:val="auto"/>
          <w:sz w:val="32"/>
          <w:szCs w:val="32"/>
          <w:lang w:val="en-US" w:eastAsia="zh-CN"/>
        </w:rPr>
        <w:t>招商引资</w:t>
      </w:r>
      <w:r>
        <w:rPr>
          <w:rFonts w:hint="default" w:ascii="Times New Roman" w:hAnsi="Times New Roman" w:eastAsia="仿宋_GB2312" w:cs="Times New Roman"/>
          <w:b w:val="0"/>
          <w:bCs w:val="0"/>
          <w:color w:val="auto"/>
          <w:sz w:val="32"/>
          <w:szCs w:val="32"/>
        </w:rPr>
        <w:t>项目进行研判</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并出具专班</w:t>
      </w:r>
      <w:r>
        <w:rPr>
          <w:rFonts w:hint="default" w:ascii="Times New Roman" w:hAnsi="Times New Roman" w:eastAsia="仿宋_GB2312" w:cs="Times New Roman"/>
          <w:b w:val="0"/>
          <w:bCs w:val="0"/>
          <w:color w:val="auto"/>
          <w:sz w:val="32"/>
          <w:szCs w:val="32"/>
        </w:rPr>
        <w:t>明确意见。</w:t>
      </w:r>
    </w:p>
    <w:p w14:paraId="1C84C083">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2.集体审议。亿元以上招商项目报请招商引资</w:t>
      </w:r>
      <w:r>
        <w:rPr>
          <w:rFonts w:hint="default" w:ascii="Times New Roman" w:hAnsi="Times New Roman" w:eastAsia="仿宋_GB2312" w:cs="Times New Roman"/>
          <w:b w:val="0"/>
          <w:bCs w:val="0"/>
          <w:color w:val="auto"/>
          <w:sz w:val="32"/>
          <w:szCs w:val="32"/>
          <w:lang w:val="en-US" w:eastAsia="zh-CN"/>
        </w:rPr>
        <w:t>项目联合预审</w:t>
      </w:r>
      <w:r>
        <w:rPr>
          <w:rFonts w:hint="default" w:ascii="Times New Roman" w:hAnsi="Times New Roman" w:eastAsia="仿宋_GB2312" w:cs="Times New Roman"/>
          <w:b w:val="0"/>
          <w:bCs w:val="0"/>
          <w:color w:val="auto"/>
          <w:sz w:val="32"/>
          <w:szCs w:val="32"/>
        </w:rPr>
        <w:t>小组</w:t>
      </w:r>
      <w:r>
        <w:rPr>
          <w:rFonts w:hint="default" w:ascii="Times New Roman" w:hAnsi="Times New Roman" w:eastAsia="仿宋_GB2312" w:cs="Times New Roman"/>
          <w:b w:val="0"/>
          <w:bCs w:val="0"/>
          <w:color w:val="auto"/>
          <w:sz w:val="32"/>
          <w:szCs w:val="32"/>
          <w:lang w:val="en-US" w:eastAsia="zh-CN"/>
        </w:rPr>
        <w:t>会议</w:t>
      </w:r>
      <w:r>
        <w:rPr>
          <w:rFonts w:hint="default" w:ascii="Times New Roman" w:hAnsi="Times New Roman" w:eastAsia="仿宋_GB2312" w:cs="Times New Roman"/>
          <w:b w:val="0"/>
          <w:bCs w:val="0"/>
          <w:color w:val="auto"/>
          <w:sz w:val="32"/>
          <w:szCs w:val="32"/>
        </w:rPr>
        <w:t>审查通过后</w:t>
      </w:r>
      <w:r>
        <w:rPr>
          <w:rFonts w:hint="default" w:ascii="Times New Roman" w:hAnsi="Times New Roman" w:eastAsia="仿宋_GB2312" w:cs="Times New Roman"/>
          <w:b w:val="0"/>
          <w:bCs w:val="0"/>
          <w:color w:val="auto"/>
          <w:sz w:val="32"/>
          <w:szCs w:val="32"/>
          <w:lang w:eastAsia="zh-CN"/>
        </w:rPr>
        <w:t>按程序报区委区政府审议。</w:t>
      </w:r>
    </w:p>
    <w:p w14:paraId="7B4E803E">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val="en-US" w:eastAsia="zh-CN"/>
        </w:rPr>
        <w:t>材料整理</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根据联合预审小组会议集中审查及会前三大专班研究意见，形成会议纪要。</w:t>
      </w:r>
    </w:p>
    <w:p w14:paraId="201ACE71">
      <w:pPr>
        <w:pStyle w:val="14"/>
        <w:ind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专班具体成员如下：</w:t>
      </w:r>
    </w:p>
    <w:p w14:paraId="33FD7D05">
      <w:pPr>
        <w:pStyle w:val="14"/>
        <w:widowControl w:val="0"/>
        <w:numPr>
          <w:ilvl w:val="0"/>
          <w:numId w:val="0"/>
        </w:numPr>
        <w:jc w:val="both"/>
        <w:rPr>
          <w:rFonts w:hint="default" w:ascii="Times New Roman" w:hAnsi="Times New Roman" w:cs="Times New Roman"/>
          <w:color w:val="auto"/>
          <w:lang w:val="en-US" w:eastAsia="zh-CN"/>
        </w:rPr>
      </w:pPr>
    </w:p>
    <w:p w14:paraId="782F9610">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20DE71AC">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31A54E0C">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44678D8D">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027D6A83">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0AA0AB93">
      <w:pPr>
        <w:keepNext w:val="0"/>
        <w:keepLines w:val="0"/>
        <w:pageBreakBefore w:val="0"/>
        <w:kinsoku/>
        <w:wordWrap/>
        <w:overflowPunct/>
        <w:topLinePunct w:val="0"/>
        <w:autoSpaceDE/>
        <w:autoSpaceDN/>
        <w:bidi w:val="0"/>
        <w:spacing w:line="560" w:lineRule="exact"/>
        <w:ind w:left="0" w:leftChars="0" w:right="0" w:firstLine="0" w:firstLineChars="0"/>
        <w:jc w:val="both"/>
        <w:rPr>
          <w:rFonts w:hint="default" w:ascii="Times New Roman" w:hAnsi="Times New Roman" w:eastAsia="方正小标宋简体" w:cs="Times New Roman"/>
          <w:color w:val="auto"/>
          <w:sz w:val="44"/>
          <w:szCs w:val="44"/>
        </w:rPr>
      </w:pPr>
    </w:p>
    <w:p w14:paraId="52534F99">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51D82AE6">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3ECCDEB8">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1FB42695">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禹会区招商引资</w:t>
      </w:r>
      <w:r>
        <w:rPr>
          <w:rFonts w:hint="default" w:ascii="Times New Roman" w:hAnsi="Times New Roman" w:eastAsia="方正小标宋简体" w:cs="Times New Roman"/>
          <w:color w:val="auto"/>
          <w:sz w:val="44"/>
          <w:szCs w:val="44"/>
          <w:lang w:val="en-US" w:eastAsia="zh-CN"/>
        </w:rPr>
        <w:t>项目</w:t>
      </w:r>
      <w:r>
        <w:rPr>
          <w:rFonts w:hint="default" w:ascii="Times New Roman" w:hAnsi="Times New Roman" w:eastAsia="方正小标宋简体" w:cs="Times New Roman"/>
          <w:color w:val="auto"/>
          <w:sz w:val="44"/>
          <w:szCs w:val="44"/>
        </w:rPr>
        <w:t>资金要素专班</w:t>
      </w:r>
    </w:p>
    <w:p w14:paraId="5B0BC45C">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default" w:ascii="Times New Roman" w:hAnsi="Times New Roman" w:eastAsia="仿宋_GB2312" w:cs="Times New Roman"/>
          <w:color w:val="auto"/>
          <w:sz w:val="32"/>
          <w:szCs w:val="32"/>
        </w:rPr>
      </w:pPr>
    </w:p>
    <w:p w14:paraId="6CE08D99">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召 集 人：胡  龙   区财政局局长</w:t>
      </w:r>
    </w:p>
    <w:p w14:paraId="615E91F5">
      <w:pPr>
        <w:keepNext w:val="0"/>
        <w:keepLines w:val="0"/>
        <w:pageBreakBefore w:val="0"/>
        <w:kinsoku/>
        <w:wordWrap/>
        <w:overflowPunct/>
        <w:topLinePunct w:val="0"/>
        <w:autoSpaceDE/>
        <w:autoSpaceDN/>
        <w:bidi w:val="0"/>
        <w:snapToGrid w:val="0"/>
        <w:spacing w:line="560" w:lineRule="exact"/>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专班成员：</w:t>
      </w:r>
      <w:r>
        <w:rPr>
          <w:rFonts w:hint="default" w:ascii="Times New Roman" w:hAnsi="Times New Roman" w:eastAsia="仿宋_GB2312" w:cs="Times New Roman"/>
          <w:color w:val="auto"/>
          <w:sz w:val="32"/>
          <w:szCs w:val="32"/>
          <w:lang w:val="en-US" w:eastAsia="zh-CN"/>
        </w:rPr>
        <w:t>沈如强   禹投集团董事、总经理</w:t>
      </w:r>
    </w:p>
    <w:p w14:paraId="37E44B26">
      <w:pPr>
        <w:keepNext w:val="0"/>
        <w:keepLines w:val="0"/>
        <w:pageBreakBefore w:val="0"/>
        <w:kinsoku/>
        <w:wordWrap/>
        <w:overflowPunct/>
        <w:topLinePunct w:val="0"/>
        <w:autoSpaceDE/>
        <w:autoSpaceDN/>
        <w:bidi w:val="0"/>
        <w:snapToGrid w:val="0"/>
        <w:spacing w:line="560" w:lineRule="exact"/>
        <w:ind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贾  盛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昇荣集团负责人</w:t>
      </w:r>
    </w:p>
    <w:p w14:paraId="51A371E8">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主要职责：分析企业资金实力、研判项目投融资、奖补资金</w:t>
      </w:r>
      <w:r>
        <w:rPr>
          <w:rFonts w:hint="default" w:ascii="Times New Roman" w:hAnsi="Times New Roman" w:eastAsia="仿宋_GB2312" w:cs="Times New Roman"/>
          <w:color w:val="auto"/>
          <w:sz w:val="32"/>
          <w:szCs w:val="32"/>
          <w:lang w:val="en-US" w:eastAsia="zh-CN"/>
        </w:rPr>
        <w:t>等优惠政策</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负责对政府参股项目开展尽职调查。</w:t>
      </w:r>
    </w:p>
    <w:p w14:paraId="5CC24486">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default" w:ascii="Times New Roman" w:hAnsi="Times New Roman" w:eastAsia="仿宋_GB2312" w:cs="Times New Roman"/>
          <w:color w:val="auto"/>
          <w:sz w:val="32"/>
          <w:szCs w:val="32"/>
          <w:highlight w:val="yellow"/>
        </w:rPr>
      </w:pPr>
    </w:p>
    <w:p w14:paraId="1312B28A">
      <w:pP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14:paraId="1E7E0469">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64B1DBFA">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禹会区招商引资</w:t>
      </w:r>
      <w:r>
        <w:rPr>
          <w:rFonts w:hint="default" w:ascii="Times New Roman" w:hAnsi="Times New Roman" w:eastAsia="方正小标宋简体" w:cs="Times New Roman"/>
          <w:color w:val="auto"/>
          <w:sz w:val="44"/>
          <w:szCs w:val="44"/>
          <w:lang w:val="en-US" w:eastAsia="zh-CN"/>
        </w:rPr>
        <w:t>项目</w:t>
      </w:r>
      <w:r>
        <w:rPr>
          <w:rFonts w:hint="default" w:ascii="Times New Roman" w:hAnsi="Times New Roman" w:eastAsia="方正小标宋简体" w:cs="Times New Roman"/>
          <w:color w:val="auto"/>
          <w:sz w:val="44"/>
          <w:szCs w:val="44"/>
        </w:rPr>
        <w:t>法律审查专班</w:t>
      </w:r>
    </w:p>
    <w:p w14:paraId="7399200D">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default" w:ascii="Times New Roman" w:hAnsi="Times New Roman" w:eastAsia="仿宋_GB2312" w:cs="Times New Roman"/>
          <w:color w:val="auto"/>
          <w:sz w:val="32"/>
          <w:szCs w:val="32"/>
        </w:rPr>
      </w:pPr>
    </w:p>
    <w:p w14:paraId="55ADF495">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召 集 人：李京科  区司法局局长</w:t>
      </w:r>
    </w:p>
    <w:p w14:paraId="34593B24">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专班成员：冯金利  区</w:t>
      </w:r>
      <w:r>
        <w:rPr>
          <w:rFonts w:hint="default" w:ascii="Times New Roman" w:hAnsi="Times New Roman" w:eastAsia="仿宋_GB2312" w:cs="Times New Roman"/>
          <w:color w:val="auto"/>
          <w:sz w:val="32"/>
          <w:szCs w:val="32"/>
          <w:lang w:eastAsia="zh-CN"/>
        </w:rPr>
        <w:t>市场监督管理局</w:t>
      </w:r>
      <w:r>
        <w:rPr>
          <w:rFonts w:hint="default" w:ascii="Times New Roman" w:hAnsi="Times New Roman" w:eastAsia="仿宋_GB2312" w:cs="Times New Roman"/>
          <w:color w:val="auto"/>
          <w:sz w:val="32"/>
          <w:szCs w:val="32"/>
        </w:rPr>
        <w:t>局长</w:t>
      </w:r>
    </w:p>
    <w:p w14:paraId="4C52296A">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区政府法律顾问</w:t>
      </w:r>
    </w:p>
    <w:p w14:paraId="3E6FF29E">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主要职责：对企业债务纠纷、专利侵权、股东信用等进行查询、评估工作，规避法律风险。</w:t>
      </w:r>
    </w:p>
    <w:p w14:paraId="45C9A183">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p>
    <w:p w14:paraId="20C55DAD">
      <w:pP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14:paraId="3EE1AAF3">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5F8DE6A8">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禹会区招商引资</w:t>
      </w:r>
      <w:r>
        <w:rPr>
          <w:rFonts w:hint="default" w:ascii="Times New Roman" w:hAnsi="Times New Roman" w:eastAsia="方正小标宋简体" w:cs="Times New Roman"/>
          <w:color w:val="auto"/>
          <w:sz w:val="44"/>
          <w:szCs w:val="44"/>
          <w:lang w:val="en-US" w:eastAsia="zh-CN"/>
        </w:rPr>
        <w:t>项目</w:t>
      </w:r>
      <w:r>
        <w:rPr>
          <w:rFonts w:hint="default" w:ascii="Times New Roman" w:hAnsi="Times New Roman" w:eastAsia="方正小标宋简体" w:cs="Times New Roman"/>
          <w:color w:val="auto"/>
          <w:sz w:val="44"/>
          <w:szCs w:val="44"/>
        </w:rPr>
        <w:t>产业尽调专班</w:t>
      </w:r>
    </w:p>
    <w:p w14:paraId="0ADCA5A5">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p>
    <w:p w14:paraId="1A5838AC">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召 集 人：</w:t>
      </w:r>
      <w:r>
        <w:rPr>
          <w:rFonts w:hint="default" w:ascii="Times New Roman" w:hAnsi="Times New Roman" w:eastAsia="仿宋_GB2312" w:cs="Times New Roman"/>
          <w:color w:val="auto"/>
          <w:sz w:val="32"/>
          <w:szCs w:val="32"/>
          <w:lang w:val="en-US" w:eastAsia="zh-CN"/>
        </w:rPr>
        <w:t>宋  焱</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区招商和经济发展服务中心主任</w:t>
      </w:r>
    </w:p>
    <w:p w14:paraId="33501573">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专班成员：</w:t>
      </w:r>
      <w:r>
        <w:rPr>
          <w:rFonts w:hint="default" w:ascii="Times New Roman" w:hAnsi="Times New Roman" w:eastAsia="仿宋_GB2312" w:cs="Times New Roman"/>
          <w:color w:val="auto"/>
          <w:sz w:val="32"/>
          <w:szCs w:val="32"/>
          <w:lang w:val="en-US" w:eastAsia="zh-CN"/>
        </w:rPr>
        <w:t>成为志</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eastAsia="zh-CN"/>
        </w:rPr>
        <w:t>发展和改革委员会</w:t>
      </w:r>
      <w:r>
        <w:rPr>
          <w:rFonts w:hint="default" w:ascii="Times New Roman" w:hAnsi="Times New Roman" w:eastAsia="仿宋_GB2312" w:cs="Times New Roman"/>
          <w:color w:val="auto"/>
          <w:sz w:val="32"/>
          <w:szCs w:val="32"/>
        </w:rPr>
        <w:t>主任</w:t>
      </w:r>
    </w:p>
    <w:p w14:paraId="75D6925A">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徐亚男</w:t>
      </w:r>
      <w:r>
        <w:rPr>
          <w:rFonts w:hint="default" w:ascii="Times New Roman" w:hAnsi="Times New Roman" w:eastAsia="仿宋_GB2312" w:cs="Times New Roman"/>
          <w:color w:val="auto"/>
          <w:sz w:val="32"/>
          <w:szCs w:val="32"/>
        </w:rPr>
        <w:t xml:space="preserve">   区科技</w:t>
      </w:r>
      <w:r>
        <w:rPr>
          <w:rFonts w:hint="default" w:ascii="Times New Roman" w:hAnsi="Times New Roman" w:eastAsia="仿宋_GB2312" w:cs="Times New Roman"/>
          <w:color w:val="auto"/>
          <w:sz w:val="32"/>
          <w:szCs w:val="32"/>
          <w:lang w:val="en-US" w:eastAsia="zh-CN"/>
        </w:rPr>
        <w:t>工</w:t>
      </w:r>
      <w:r>
        <w:rPr>
          <w:rFonts w:hint="default" w:ascii="Times New Roman" w:hAnsi="Times New Roman" w:eastAsia="仿宋_GB2312" w:cs="Times New Roman"/>
          <w:color w:val="auto"/>
          <w:sz w:val="32"/>
          <w:szCs w:val="32"/>
        </w:rPr>
        <w:t>信局局长</w:t>
      </w:r>
    </w:p>
    <w:p w14:paraId="4B141991">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房  利</w:t>
      </w:r>
      <w:r>
        <w:rPr>
          <w:rFonts w:hint="default" w:ascii="Times New Roman" w:hAnsi="Times New Roman" w:eastAsia="仿宋_GB2312" w:cs="Times New Roman"/>
          <w:color w:val="auto"/>
          <w:sz w:val="32"/>
          <w:szCs w:val="32"/>
        </w:rPr>
        <w:t xml:space="preserve">   区商务外事局局长</w:t>
      </w:r>
    </w:p>
    <w:p w14:paraId="2F76FC57">
      <w:pPr>
        <w:keepNext w:val="0"/>
        <w:keepLines w:val="0"/>
        <w:pageBreakBefore w:val="0"/>
        <w:kinsoku/>
        <w:wordWrap/>
        <w:overflowPunct/>
        <w:topLinePunct w:val="0"/>
        <w:autoSpaceDE/>
        <w:autoSpaceDN/>
        <w:bidi w:val="0"/>
        <w:snapToGrid w:val="0"/>
        <w:spacing w:line="560" w:lineRule="exact"/>
        <w:ind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吴志龙   区应急管理局局长</w:t>
      </w:r>
    </w:p>
    <w:p w14:paraId="336EE0CE">
      <w:pPr>
        <w:keepNext w:val="0"/>
        <w:keepLines w:val="0"/>
        <w:pageBreakBefore w:val="0"/>
        <w:kinsoku/>
        <w:wordWrap/>
        <w:overflowPunct/>
        <w:topLinePunct w:val="0"/>
        <w:autoSpaceDE/>
        <w:autoSpaceDN/>
        <w:bidi w:val="0"/>
        <w:snapToGrid w:val="0"/>
        <w:spacing w:line="560" w:lineRule="exact"/>
        <w:ind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李景宇   区生态环境分局局长</w:t>
      </w:r>
    </w:p>
    <w:p w14:paraId="3332FA00">
      <w:pPr>
        <w:keepNext w:val="0"/>
        <w:keepLines w:val="0"/>
        <w:pageBreakBefore w:val="0"/>
        <w:kinsoku/>
        <w:wordWrap/>
        <w:overflowPunct/>
        <w:topLinePunct w:val="0"/>
        <w:autoSpaceDE/>
        <w:autoSpaceDN/>
        <w:bidi w:val="0"/>
        <w:snapToGrid w:val="0"/>
        <w:spacing w:line="560" w:lineRule="exact"/>
        <w:ind w:left="3834" w:leftChars="1064" w:right="0" w:hanging="1600" w:hangingChars="5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张代玉</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rPr>
        <w:t xml:space="preserve">  区自然和规划分局</w:t>
      </w:r>
      <w:r>
        <w:rPr>
          <w:rFonts w:hint="default" w:ascii="Times New Roman" w:hAnsi="Times New Roman" w:eastAsia="仿宋_GB2312" w:cs="Times New Roman"/>
          <w:color w:val="auto"/>
          <w:sz w:val="32"/>
          <w:szCs w:val="32"/>
          <w:lang w:val="en-US" w:eastAsia="zh-CN"/>
        </w:rPr>
        <w:t>副</w:t>
      </w:r>
      <w:r>
        <w:rPr>
          <w:rFonts w:hint="default" w:ascii="Times New Roman" w:hAnsi="Times New Roman" w:eastAsia="仿宋_GB2312" w:cs="Times New Roman"/>
          <w:color w:val="auto"/>
          <w:sz w:val="32"/>
          <w:szCs w:val="32"/>
        </w:rPr>
        <w:t>局长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主持工作</w:t>
      </w:r>
      <w:r>
        <w:rPr>
          <w:rFonts w:hint="default" w:ascii="Times New Roman" w:hAnsi="Times New Roman" w:eastAsia="仿宋_GB2312" w:cs="Times New Roman"/>
          <w:color w:val="auto"/>
          <w:sz w:val="32"/>
          <w:szCs w:val="32"/>
          <w:lang w:eastAsia="zh-CN"/>
        </w:rPr>
        <w:t>）</w:t>
      </w:r>
    </w:p>
    <w:p w14:paraId="39CB0B1F">
      <w:pPr>
        <w:keepNext w:val="0"/>
        <w:keepLines w:val="0"/>
        <w:pageBreakBefore w:val="0"/>
        <w:kinsoku/>
        <w:wordWrap/>
        <w:overflowPunct/>
        <w:topLinePunct w:val="0"/>
        <w:autoSpaceDE/>
        <w:autoSpaceDN/>
        <w:bidi w:val="0"/>
        <w:snapToGrid w:val="0"/>
        <w:spacing w:line="560" w:lineRule="exact"/>
        <w:ind w:left="3834" w:leftChars="1064" w:right="0" w:hanging="1600" w:hangingChars="5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沈如强   </w:t>
      </w:r>
      <w:r>
        <w:rPr>
          <w:rFonts w:hint="default" w:ascii="Times New Roman" w:hAnsi="Times New Roman" w:eastAsia="仿宋_GB2312" w:cs="Times New Roman"/>
          <w:color w:val="auto"/>
          <w:sz w:val="32"/>
          <w:szCs w:val="32"/>
          <w:lang w:val="en-US" w:eastAsia="zh-CN"/>
        </w:rPr>
        <w:t>禹投集团董事、总经理</w:t>
      </w:r>
    </w:p>
    <w:p w14:paraId="505527D9">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主要职责：对项目技术性，企业成长性、行业发展前景、产品竞争力等进行分析研判；</w:t>
      </w:r>
      <w:r>
        <w:rPr>
          <w:rFonts w:hint="default" w:ascii="Times New Roman" w:hAnsi="Times New Roman" w:eastAsia="仿宋_GB2312" w:cs="Times New Roman"/>
          <w:color w:val="auto"/>
          <w:sz w:val="32"/>
          <w:szCs w:val="32"/>
          <w:highlight w:val="none"/>
        </w:rPr>
        <w:t>对项目能耗、环境、安全、用地规划等进行评估，对全区能源、</w:t>
      </w:r>
      <w:r>
        <w:rPr>
          <w:rFonts w:hint="default" w:ascii="Times New Roman" w:hAnsi="Times New Roman" w:eastAsia="仿宋_GB2312" w:cs="Times New Roman"/>
          <w:color w:val="auto"/>
          <w:sz w:val="32"/>
          <w:szCs w:val="32"/>
          <w:highlight w:val="none"/>
          <w:lang w:val="en-US" w:eastAsia="zh-CN"/>
        </w:rPr>
        <w:t>产能</w:t>
      </w:r>
      <w:r>
        <w:rPr>
          <w:rFonts w:hint="default" w:ascii="Times New Roman" w:hAnsi="Times New Roman" w:eastAsia="仿宋_GB2312" w:cs="Times New Roman"/>
          <w:color w:val="auto"/>
          <w:sz w:val="32"/>
          <w:szCs w:val="32"/>
          <w:highlight w:val="none"/>
        </w:rPr>
        <w:t>、环保、土地等指标供应、置换等提出合理指导意见</w:t>
      </w:r>
      <w:r>
        <w:rPr>
          <w:rFonts w:hint="default" w:ascii="Times New Roman" w:hAnsi="Times New Roman" w:eastAsia="仿宋_GB2312" w:cs="Times New Roman"/>
          <w:color w:val="auto"/>
          <w:sz w:val="32"/>
          <w:szCs w:val="32"/>
          <w:highlight w:val="none"/>
          <w:lang w:eastAsia="zh-CN"/>
        </w:rPr>
        <w:t>。</w:t>
      </w:r>
    </w:p>
    <w:p w14:paraId="1A7476EF">
      <w:pPr>
        <w:rPr>
          <w:rFonts w:hint="default" w:ascii="Times New Roman" w:hAnsi="Times New Roman" w:cs="Times New Roman"/>
          <w:color w:val="auto"/>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D84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8597390">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8597390">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71F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F2C01"/>
    <w:multiLevelType w:val="singleLevel"/>
    <w:tmpl w:val="A70F2C01"/>
    <w:lvl w:ilvl="0" w:tentative="0">
      <w:start w:val="2"/>
      <w:numFmt w:val="chineseCounting"/>
      <w:suff w:val="nothing"/>
      <w:lvlText w:val="%1、"/>
      <w:lvlJc w:val="left"/>
      <w:rPr>
        <w:rFonts w:hint="eastAsia"/>
      </w:rPr>
    </w:lvl>
  </w:abstractNum>
  <w:abstractNum w:abstractNumId="1">
    <w:nsid w:val="D79CA189"/>
    <w:multiLevelType w:val="singleLevel"/>
    <w:tmpl w:val="D79CA189"/>
    <w:lvl w:ilvl="0" w:tentative="0">
      <w:start w:val="3"/>
      <w:numFmt w:val="decimal"/>
      <w:lvlText w:val="%1."/>
      <w:lvlJc w:val="left"/>
      <w:pPr>
        <w:tabs>
          <w:tab w:val="left" w:pos="312"/>
        </w:tabs>
      </w:pPr>
    </w:lvl>
  </w:abstractNum>
  <w:abstractNum w:abstractNumId="2">
    <w:nsid w:val="E04661B8"/>
    <w:multiLevelType w:val="singleLevel"/>
    <w:tmpl w:val="E04661B8"/>
    <w:lvl w:ilvl="0" w:tentative="0">
      <w:start w:val="1"/>
      <w:numFmt w:val="chineseCounting"/>
      <w:suff w:val="nothing"/>
      <w:lvlText w:val="%1、"/>
      <w:lvlJc w:val="left"/>
      <w:rPr>
        <w:rFonts w:hint="eastAsia"/>
      </w:rPr>
    </w:lvl>
  </w:abstractNum>
  <w:abstractNum w:abstractNumId="3">
    <w:nsid w:val="48D05EBC"/>
    <w:multiLevelType w:val="singleLevel"/>
    <w:tmpl w:val="48D05EBC"/>
    <w:lvl w:ilvl="0" w:tentative="0">
      <w:start w:val="2"/>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D5CC4"/>
    <w:rsid w:val="029167E5"/>
    <w:rsid w:val="03073720"/>
    <w:rsid w:val="03BB52E1"/>
    <w:rsid w:val="04EA1F05"/>
    <w:rsid w:val="0510098D"/>
    <w:rsid w:val="053871A6"/>
    <w:rsid w:val="0A5E16A3"/>
    <w:rsid w:val="0BB52D44"/>
    <w:rsid w:val="0C561D94"/>
    <w:rsid w:val="16CF0CED"/>
    <w:rsid w:val="1B341E42"/>
    <w:rsid w:val="1E325576"/>
    <w:rsid w:val="1F901EA7"/>
    <w:rsid w:val="20974C6F"/>
    <w:rsid w:val="264659B5"/>
    <w:rsid w:val="265C44B5"/>
    <w:rsid w:val="26DC5548"/>
    <w:rsid w:val="27225ADA"/>
    <w:rsid w:val="29E00806"/>
    <w:rsid w:val="2C2730F9"/>
    <w:rsid w:val="2D6D5CC4"/>
    <w:rsid w:val="2E3A5DFF"/>
    <w:rsid w:val="310E52F6"/>
    <w:rsid w:val="31907857"/>
    <w:rsid w:val="31C14D95"/>
    <w:rsid w:val="32F42FBE"/>
    <w:rsid w:val="33694B9C"/>
    <w:rsid w:val="38912AC0"/>
    <w:rsid w:val="395C3F53"/>
    <w:rsid w:val="3A48126C"/>
    <w:rsid w:val="3A97138B"/>
    <w:rsid w:val="3C2F212E"/>
    <w:rsid w:val="3E643088"/>
    <w:rsid w:val="3F725465"/>
    <w:rsid w:val="45431B90"/>
    <w:rsid w:val="49DC3C05"/>
    <w:rsid w:val="4BE331DB"/>
    <w:rsid w:val="4D911E53"/>
    <w:rsid w:val="4E7B0A28"/>
    <w:rsid w:val="510B5986"/>
    <w:rsid w:val="51FC0CAA"/>
    <w:rsid w:val="529C29EE"/>
    <w:rsid w:val="533B1B4E"/>
    <w:rsid w:val="53D64C18"/>
    <w:rsid w:val="57EA58F1"/>
    <w:rsid w:val="594F693E"/>
    <w:rsid w:val="5B8D3163"/>
    <w:rsid w:val="5CCA6D41"/>
    <w:rsid w:val="5D881EB6"/>
    <w:rsid w:val="62375BD7"/>
    <w:rsid w:val="62483238"/>
    <w:rsid w:val="67D31EFE"/>
    <w:rsid w:val="6CBE19FF"/>
    <w:rsid w:val="6D875C64"/>
    <w:rsid w:val="6FA21820"/>
    <w:rsid w:val="714874B8"/>
    <w:rsid w:val="74F80797"/>
    <w:rsid w:val="75BE2D19"/>
    <w:rsid w:val="7D0E1A3C"/>
    <w:rsid w:val="7F061598"/>
    <w:rsid w:val="7F71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99"/>
    <w:rPr>
      <w:sz w:val="32"/>
      <w:szCs w:val="32"/>
    </w:rPr>
  </w:style>
  <w:style w:type="paragraph" w:styleId="5">
    <w:name w:val="Body Text Indent"/>
    <w:basedOn w:val="1"/>
    <w:next w:val="6"/>
    <w:qFormat/>
    <w:uiPriority w:val="0"/>
    <w:pPr>
      <w:ind w:left="420" w:leftChars="200"/>
    </w:pPr>
    <w:rPr>
      <w:rFonts w:ascii="Times New Roman" w:hAnsi="Times New Roman" w:eastAsia="宋体" w:cs="Times New Roman"/>
      <w:szCs w:val="24"/>
    </w:rPr>
  </w:style>
  <w:style w:type="paragraph" w:styleId="6">
    <w:name w:val="Body Text Indent 2"/>
    <w:basedOn w:val="1"/>
    <w:next w:val="1"/>
    <w:qFormat/>
    <w:uiPriority w:val="0"/>
    <w:pPr>
      <w:spacing w:line="590" w:lineRule="exact"/>
      <w:ind w:firstLine="880" w:firstLineChars="200"/>
    </w:pPr>
    <w:rPr>
      <w:rFonts w:ascii="Times New Roman" w:hAnsi="Times New Roman" w:eastAsia="方正仿宋_GBK"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unhideWhenUsed/>
    <w:qFormat/>
    <w:uiPriority w:val="99"/>
    <w:pPr>
      <w:spacing w:after="0"/>
      <w:ind w:left="120" w:firstLine="420" w:firstLineChars="100"/>
    </w:pPr>
    <w:rPr>
      <w:rFonts w:ascii="宋体" w:hAnsi="宋体" w:cs="宋体"/>
      <w:sz w:val="30"/>
      <w:szCs w:val="30"/>
      <w:lang w:val="zh-CN" w:bidi="zh-CN"/>
    </w:rPr>
  </w:style>
  <w:style w:type="paragraph" w:styleId="10">
    <w:name w:val="Body Text First Indent 2"/>
    <w:basedOn w:val="5"/>
    <w:qFormat/>
    <w:uiPriority w:val="0"/>
    <w:pPr>
      <w:ind w:firstLine="42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4115</Words>
  <Characters>4202</Characters>
  <Lines>0</Lines>
  <Paragraphs>0</Paragraphs>
  <TotalTime>3</TotalTime>
  <ScaleCrop>false</ScaleCrop>
  <LinksUpToDate>false</LinksUpToDate>
  <CharactersWithSpaces>4204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2025-01-24T01:13:00Z</dcterms:created>
  <dc:creator>Dreaming朱慧敏</dc:creator>
  <cp:lastModifiedBy>Monica</cp:lastModifiedBy>
  <cp:lastPrinted>2025-03-07T03:14:00Z</cp:lastPrinted>
  <dcterms:modified xsi:type="dcterms:W3CDTF">2025-05-27T03:11:17Z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104C969317AE403A8CB2F1B41951EDB5_13</vt:lpwstr>
  </property>
  <property fmtid="{D5CDD505-2E9C-101B-9397-08002B2CF9AE}" pid="4" name="KSOTemplateDocerSaveRecord">
    <vt:lpwstr>eyJoZGlkIjoiMGMzMzY2Mzc4MTkyNWQ5ZTljY2E1OWYwZWYyMTZkODIiLCJ1c2VySWQiOiIyNTg0NjQ4NjIifQ==</vt:lpwstr>
  </property>
</Properties>
</file>