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E17FC">
      <w:pPr>
        <w:tabs>
          <w:tab w:val="left" w:pos="-360"/>
          <w:tab w:val="left" w:pos="-180"/>
        </w:tabs>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《蚌埠市禹会区黑虎山南片区土地征收成片开发方案（编号：BB3403-2025-4）征求意见稿》起草说明</w:t>
      </w:r>
    </w:p>
    <w:p w14:paraId="02CE59A9">
      <w:pPr>
        <w:tabs>
          <w:tab w:val="left" w:pos="-360"/>
          <w:tab w:val="left" w:pos="-180"/>
        </w:tabs>
        <w:spacing w:line="560" w:lineRule="exact"/>
        <w:jc w:val="center"/>
        <w:rPr>
          <w:rFonts w:hint="eastAsia" w:ascii="方正小标宋简体" w:hAnsi="方正小标宋简体" w:eastAsia="方正小标宋简体" w:cs="方正小标宋简体"/>
          <w:b w:val="0"/>
          <w:bCs w:val="0"/>
          <w:sz w:val="44"/>
          <w:szCs w:val="44"/>
        </w:rPr>
      </w:pPr>
    </w:p>
    <w:p w14:paraId="45D63895">
      <w:pPr>
        <w:pStyle w:val="3"/>
        <w:numPr>
          <w:ilvl w:val="0"/>
          <w:numId w:val="1"/>
        </w:numPr>
        <w:adjustRightInd w:val="0"/>
        <w:snapToGrid w:val="0"/>
        <w:spacing w:after="0" w:line="620" w:lineRule="exact"/>
        <w:ind w:leftChars="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起草背景</w:t>
      </w:r>
    </w:p>
    <w:p w14:paraId="18486748">
      <w:pPr>
        <w:tabs>
          <w:tab w:val="left" w:pos="-360"/>
          <w:tab w:val="left" w:pos="-180"/>
        </w:tabs>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为根据《中华人民共和国土地管理法》及《自然资源部关于印发&lt;土地征收成片开发标准&gt;的通知》（自然资规〔2023〕7号）《安徽省土地征收成片开发标准实施细则》（皖自然资规〔2021〕4号）的有关规定，</w:t>
      </w:r>
      <w:r>
        <w:rPr>
          <w:rFonts w:hint="eastAsia" w:ascii="仿宋_GB2312" w:hAnsi="仿宋_GB2312" w:eastAsia="仿宋_GB2312" w:cs="仿宋_GB2312"/>
          <w:sz w:val="32"/>
          <w:szCs w:val="32"/>
          <w:lang w:eastAsia="zh-CN"/>
        </w:rPr>
        <w:t>禹会区人民政府</w:t>
      </w:r>
      <w:r>
        <w:rPr>
          <w:rFonts w:hint="eastAsia" w:ascii="仿宋_GB2312" w:hAnsi="仿宋_GB2312" w:eastAsia="仿宋_GB2312" w:cs="仿宋_GB2312"/>
          <w:sz w:val="32"/>
          <w:szCs w:val="32"/>
        </w:rPr>
        <w:t>组织编制了蚌埠市禹会区黑虎山南片区土地征收成片开发方案</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rPr>
        <w:t>（编号：BB3403-2025-4）（以下简称《方案》）。</w:t>
      </w:r>
    </w:p>
    <w:p w14:paraId="7A61A534">
      <w:pPr>
        <w:pStyle w:val="3"/>
        <w:numPr>
          <w:ilvl w:val="0"/>
          <w:numId w:val="1"/>
        </w:numPr>
        <w:adjustRightInd w:val="0"/>
        <w:snapToGrid w:val="0"/>
        <w:spacing w:after="0" w:line="620" w:lineRule="exact"/>
        <w:ind w:leftChars="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起草过程</w:t>
      </w:r>
    </w:p>
    <w:p w14:paraId="157405D5">
      <w:pPr>
        <w:tabs>
          <w:tab w:val="left" w:pos="-360"/>
          <w:tab w:val="left" w:pos="-180"/>
        </w:tabs>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2025年9月，</w:t>
      </w:r>
      <w:r>
        <w:rPr>
          <w:rFonts w:hint="eastAsia" w:ascii="仿宋_GB2312" w:hAnsi="仿宋_GB2312" w:eastAsia="仿宋_GB2312" w:cs="仿宋_GB2312"/>
          <w:sz w:val="32"/>
          <w:szCs w:val="32"/>
          <w:lang w:eastAsia="zh-CN"/>
        </w:rPr>
        <w:t>禹会区人民政府</w:t>
      </w:r>
      <w:r>
        <w:rPr>
          <w:rFonts w:hint="eastAsia" w:ascii="仿宋_GB2312" w:hAnsi="仿宋_GB2312" w:eastAsia="仿宋_GB2312" w:cs="仿宋_GB2312"/>
          <w:sz w:val="32"/>
          <w:szCs w:val="32"/>
        </w:rPr>
        <w:t>正式启动《方案》编</w:t>
      </w:r>
      <w:bookmarkStart w:id="0" w:name="_GoBack"/>
      <w:bookmarkEnd w:id="0"/>
      <w:r>
        <w:rPr>
          <w:rFonts w:hint="eastAsia" w:ascii="仿宋_GB2312" w:hAnsi="仿宋_GB2312" w:eastAsia="仿宋_GB2312" w:cs="仿宋_GB2312"/>
          <w:sz w:val="32"/>
          <w:szCs w:val="32"/>
        </w:rPr>
        <w:t>制工作；于2025年9月17日通过剩余未被征收土地范围内长青乡陈郢村集体经济组织的村民代表会议、涂山园艺场职工大会，获得超过三分之二以上的村民代表和职工同意。于2025年9月18日-10月2日以公示和发放问卷调查的方式征求居民意见，收集调查问卷五百余份，取得居民支持。于2025年11月7日以座谈会的方式征求人大代表、政协委员的意见，并依据意见进一步完成方案的修改完善。</w:t>
      </w:r>
    </w:p>
    <w:p w14:paraId="2E8F4A7B">
      <w:pPr>
        <w:tabs>
          <w:tab w:val="left" w:pos="-360"/>
          <w:tab w:val="left" w:pos="-180"/>
        </w:tabs>
        <w:spacing w:line="6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bCs/>
          <w:sz w:val="32"/>
          <w:szCs w:val="32"/>
        </w:rPr>
        <w:t>主要内容</w:t>
      </w:r>
    </w:p>
    <w:p w14:paraId="115BB7C0">
      <w:pPr>
        <w:pStyle w:val="3"/>
        <w:adjustRightInd w:val="0"/>
        <w:snapToGrid w:val="0"/>
        <w:spacing w:after="0" w:line="620" w:lineRule="exact"/>
        <w:ind w:left="0" w:leftChars="0" w:firstLine="72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（1）成片开发的编制依据，上位规划及基本情况</w:t>
      </w:r>
    </w:p>
    <w:p w14:paraId="06A4FCEC">
      <w:pPr>
        <w:tabs>
          <w:tab w:val="left" w:pos="-360"/>
          <w:tab w:val="left" w:pos="-180"/>
        </w:tabs>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相关法律法规要求编制本《方案》。本片区位于禹会区北部区域，北靠涂山、黑虎山，是城市西部门户的重要发展节点。通过片区内用地开发，通过片区内商业用地、居住用地开发，完善涂山风景区周边配套服务设施。</w:t>
      </w:r>
    </w:p>
    <w:p w14:paraId="028797BF">
      <w:pPr>
        <w:pStyle w:val="3"/>
        <w:adjustRightInd w:val="0"/>
        <w:snapToGrid w:val="0"/>
        <w:spacing w:after="0" w:line="620" w:lineRule="exact"/>
        <w:ind w:left="0" w:leftChars="0" w:firstLine="72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（2）成片开发的必要性、主要用途及实现功能</w:t>
      </w:r>
    </w:p>
    <w:p w14:paraId="4C17EE1F">
      <w:pPr>
        <w:pStyle w:val="3"/>
        <w:adjustRightInd w:val="0"/>
        <w:snapToGrid w:val="0"/>
        <w:spacing w:after="0" w:line="620" w:lineRule="exact"/>
        <w:ind w:left="0" w:leftChars="0"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片区是禹会区的重要组成部分，其开发是基于民生保障、经济活力、国家安全三大支柱的深思熟虑。它体现了从“单一项目思维”向“复杂系统思维”的转变，通过前瞻性的顶层设计，实现公共服务、经济发展与国防安全的有机统一，最终目标是打造一个可持续、有韧性、功能完备的现代化城市功能区。</w:t>
      </w:r>
    </w:p>
    <w:p w14:paraId="2660D995">
      <w:pPr>
        <w:pStyle w:val="3"/>
        <w:adjustRightInd w:val="0"/>
        <w:snapToGrid w:val="0"/>
        <w:spacing w:after="0" w:line="620" w:lineRule="exact"/>
        <w:ind w:left="0" w:leftChars="0" w:firstLine="72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（3）成片开发拟安排的建设项目、开发时序和年度实施计划</w:t>
      </w:r>
    </w:p>
    <w:p w14:paraId="0064B5DC">
      <w:pPr>
        <w:pStyle w:val="3"/>
        <w:adjustRightInd w:val="0"/>
        <w:snapToGrid w:val="0"/>
        <w:spacing w:after="0" w:line="620" w:lineRule="exact"/>
        <w:ind w:left="0" w:leftChars="0" w:firstLine="720"/>
        <w:rPr>
          <w:rFonts w:ascii="仿宋" w:hAnsi="仿宋" w:eastAsia="仿宋"/>
          <w:sz w:val="36"/>
          <w:szCs w:val="36"/>
        </w:rPr>
      </w:pPr>
      <w:r>
        <w:rPr>
          <w:rFonts w:hint="eastAsia" w:ascii="仿宋_GB2312" w:hAnsi="仿宋_GB2312" w:eastAsia="仿宋_GB2312" w:cs="仿宋_GB2312"/>
          <w:sz w:val="32"/>
          <w:szCs w:val="32"/>
        </w:rPr>
        <w:t>依据《蚌埠市国土空间总体规划（2021-2035年）》、《蚌埠市禹会区YH10单元控制性详细规划》，合理确定规划年度内征收用地拟安排的建设项目，为确保我市“十四五”国民经济和社会发展规划实施的连续性和基础设施建设的时序性，本片区拟3年内（2025年-2027年）完成土地征收和供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96C5E"/>
    <w:multiLevelType w:val="multilevel"/>
    <w:tmpl w:val="45796C5E"/>
    <w:lvl w:ilvl="0" w:tentative="0">
      <w:start w:val="1"/>
      <w:numFmt w:val="japaneseCounting"/>
      <w:lvlText w:val="%1、"/>
      <w:lvlJc w:val="left"/>
      <w:pPr>
        <w:ind w:left="1473" w:hanging="750"/>
      </w:pPr>
      <w:rPr>
        <w:rFonts w:hint="default"/>
      </w:rPr>
    </w:lvl>
    <w:lvl w:ilvl="1" w:tentative="0">
      <w:start w:val="1"/>
      <w:numFmt w:val="lowerLetter"/>
      <w:lvlText w:val="%2)"/>
      <w:lvlJc w:val="left"/>
      <w:pPr>
        <w:ind w:left="1603" w:hanging="440"/>
      </w:pPr>
    </w:lvl>
    <w:lvl w:ilvl="2" w:tentative="0">
      <w:start w:val="1"/>
      <w:numFmt w:val="lowerRoman"/>
      <w:lvlText w:val="%3."/>
      <w:lvlJc w:val="right"/>
      <w:pPr>
        <w:ind w:left="2043" w:hanging="440"/>
      </w:pPr>
    </w:lvl>
    <w:lvl w:ilvl="3" w:tentative="0">
      <w:start w:val="1"/>
      <w:numFmt w:val="decimal"/>
      <w:lvlText w:val="%4."/>
      <w:lvlJc w:val="left"/>
      <w:pPr>
        <w:ind w:left="2483" w:hanging="440"/>
      </w:pPr>
    </w:lvl>
    <w:lvl w:ilvl="4" w:tentative="0">
      <w:start w:val="1"/>
      <w:numFmt w:val="lowerLetter"/>
      <w:lvlText w:val="%5)"/>
      <w:lvlJc w:val="left"/>
      <w:pPr>
        <w:ind w:left="2923" w:hanging="440"/>
      </w:pPr>
    </w:lvl>
    <w:lvl w:ilvl="5" w:tentative="0">
      <w:start w:val="1"/>
      <w:numFmt w:val="lowerRoman"/>
      <w:lvlText w:val="%6."/>
      <w:lvlJc w:val="right"/>
      <w:pPr>
        <w:ind w:left="3363" w:hanging="440"/>
      </w:pPr>
    </w:lvl>
    <w:lvl w:ilvl="6" w:tentative="0">
      <w:start w:val="1"/>
      <w:numFmt w:val="decimal"/>
      <w:lvlText w:val="%7."/>
      <w:lvlJc w:val="left"/>
      <w:pPr>
        <w:ind w:left="3803" w:hanging="440"/>
      </w:pPr>
    </w:lvl>
    <w:lvl w:ilvl="7" w:tentative="0">
      <w:start w:val="1"/>
      <w:numFmt w:val="lowerLetter"/>
      <w:lvlText w:val="%8)"/>
      <w:lvlJc w:val="left"/>
      <w:pPr>
        <w:ind w:left="4243" w:hanging="440"/>
      </w:pPr>
    </w:lvl>
    <w:lvl w:ilvl="8" w:tentative="0">
      <w:start w:val="1"/>
      <w:numFmt w:val="lowerRoman"/>
      <w:lvlText w:val="%9."/>
      <w:lvlJc w:val="right"/>
      <w:pPr>
        <w:ind w:left="4683"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DB"/>
    <w:rsid w:val="00017B4F"/>
    <w:rsid w:val="00024254"/>
    <w:rsid w:val="001D3DDF"/>
    <w:rsid w:val="00204BBF"/>
    <w:rsid w:val="00380085"/>
    <w:rsid w:val="003B4F71"/>
    <w:rsid w:val="00450354"/>
    <w:rsid w:val="004F3D8E"/>
    <w:rsid w:val="00550BB4"/>
    <w:rsid w:val="005A1AFB"/>
    <w:rsid w:val="00614A6E"/>
    <w:rsid w:val="00627FD8"/>
    <w:rsid w:val="006D004B"/>
    <w:rsid w:val="006E6D91"/>
    <w:rsid w:val="007A0E9D"/>
    <w:rsid w:val="00827377"/>
    <w:rsid w:val="008C033B"/>
    <w:rsid w:val="009772DB"/>
    <w:rsid w:val="009868D0"/>
    <w:rsid w:val="009B3D6B"/>
    <w:rsid w:val="009C2036"/>
    <w:rsid w:val="00A755C4"/>
    <w:rsid w:val="00AB631C"/>
    <w:rsid w:val="00B8301C"/>
    <w:rsid w:val="00C04B95"/>
    <w:rsid w:val="00D251AB"/>
    <w:rsid w:val="00D40A99"/>
    <w:rsid w:val="00D67178"/>
    <w:rsid w:val="00DE5524"/>
    <w:rsid w:val="00E176A4"/>
    <w:rsid w:val="00EA2841"/>
    <w:rsid w:val="00F12925"/>
    <w:rsid w:val="00F67F4F"/>
    <w:rsid w:val="00FC385B"/>
    <w:rsid w:val="081151EC"/>
    <w:rsid w:val="10AC43EF"/>
    <w:rsid w:val="14E147DE"/>
    <w:rsid w:val="155C2C83"/>
    <w:rsid w:val="17C85266"/>
    <w:rsid w:val="22CF4B6B"/>
    <w:rsid w:val="32B95F14"/>
    <w:rsid w:val="3F3107F4"/>
    <w:rsid w:val="59D16D68"/>
    <w:rsid w:val="5A763C5F"/>
    <w:rsid w:val="5F447F1A"/>
    <w:rsid w:val="6729540B"/>
    <w:rsid w:val="695B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rPr>
      <w:kern w:val="0"/>
      <w:sz w:val="20"/>
    </w:rPr>
  </w:style>
  <w:style w:type="paragraph" w:styleId="3">
    <w:name w:val="Body Text First Indent 2"/>
    <w:basedOn w:val="2"/>
    <w:qFormat/>
    <w:uiPriority w:val="99"/>
    <w:pPr>
      <w:ind w:firstLine="420" w:firstLineChars="200"/>
    </w:pPr>
    <w:rPr>
      <w:kern w:val="2"/>
      <w:sz w:val="24"/>
      <w:szCs w:val="24"/>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宜昌正文"/>
    <w:basedOn w:val="1"/>
    <w:link w:val="11"/>
    <w:qFormat/>
    <w:uiPriority w:val="0"/>
    <w:pPr>
      <w:spacing w:before="50" w:beforeLines="50" w:line="360" w:lineRule="auto"/>
      <w:ind w:firstLine="200" w:firstLineChars="200"/>
    </w:pPr>
    <w:rPr>
      <w:rFonts w:ascii="宋体" w:hAnsi="宋体" w:cs="宋体"/>
      <w:sz w:val="24"/>
      <w:szCs w:val="20"/>
      <w:lang w:val="zh-CN"/>
    </w:rPr>
  </w:style>
  <w:style w:type="character" w:customStyle="1" w:styleId="11">
    <w:name w:val="宜昌正文 Char"/>
    <w:basedOn w:val="7"/>
    <w:link w:val="10"/>
    <w:qFormat/>
    <w:uiPriority w:val="0"/>
    <w:rPr>
      <w:rFonts w:ascii="宋体" w:hAnsi="宋体" w:eastAsia="宋体" w:cs="宋体"/>
      <w:sz w:val="24"/>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823</Words>
  <Characters>888</Characters>
  <Lines>47</Lines>
  <Paragraphs>44</Paragraphs>
  <TotalTime>0</TotalTime>
  <ScaleCrop>false</ScaleCrop>
  <LinksUpToDate>false</LinksUpToDate>
  <CharactersWithSpaces>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2021-12-09T07:37:00Z</dcterms:created>
  <dc:creator>Dell</dc:creator>
  <cp:lastModifiedBy>18712471026</cp:lastModifiedBy>
  <dcterms:modified xsi:type="dcterms:W3CDTF">2025-11-11T08:04:55Z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eyJoZGlkIjoiYTIzODJlNWM0YmJjYzQ1MzcxMjdjMmE3MDVjM2MxMDYiLCJ1c2VySWQiOiIxNzM4OTM2MDEwIn0=</vt:lpwstr>
  </property>
  <property fmtid="{D5CDD505-2E9C-101B-9397-08002B2CF9AE}" pid="3" name="KSOProductBuildVer">
    <vt:lpwstr>2052-12.1.0.23542</vt:lpwstr>
  </property>
  <property fmtid="{D5CDD505-2E9C-101B-9397-08002B2CF9AE}" pid="4" name="ICV">
    <vt:lpwstr>8239C33BE19E46E099B5E35CEF37E772_13</vt:lpwstr>
  </property>
</Properties>
</file>