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CE50A" w14:textId="065340D9" w:rsidR="008D487C" w:rsidRDefault="00000000">
      <w:pPr>
        <w:spacing w:line="700" w:lineRule="exact"/>
        <w:jc w:val="center"/>
        <w:rPr>
          <w:rFonts w:ascii="方正小标宋简体" w:eastAsia="方正小标宋简体" w:hAnsi="方正小标宋简体" w:cs="方正小标宋简体"/>
          <w:spacing w:val="-20"/>
          <w:sz w:val="44"/>
          <w:szCs w:val="44"/>
        </w:rPr>
      </w:pPr>
      <w:r>
        <w:rPr>
          <w:rFonts w:ascii="方正小标宋简体" w:eastAsia="方正小标宋简体" w:hAnsi="方正小标宋简体" w:cs="方正小标宋简体" w:hint="eastAsia"/>
          <w:sz w:val="44"/>
          <w:szCs w:val="44"/>
          <w:shd w:val="clear" w:color="auto" w:fill="FFFFFF"/>
        </w:rPr>
        <w:t>关于</w:t>
      </w:r>
      <w:r>
        <w:rPr>
          <w:rFonts w:ascii="方正小标宋简体" w:eastAsia="方正小标宋简体" w:hAnsi="方正小标宋简体" w:cs="方正小标宋简体" w:hint="eastAsia"/>
          <w:sz w:val="44"/>
          <w:szCs w:val="44"/>
        </w:rPr>
        <w:t>《</w:t>
      </w:r>
      <w:r w:rsidR="00CF5E7D" w:rsidRPr="00CF5E7D">
        <w:rPr>
          <w:rFonts w:ascii="方正小标宋简体" w:eastAsia="方正小标宋简体" w:hAnsi="方正小标宋简体" w:cs="方正小标宋简体" w:hint="eastAsia"/>
          <w:color w:val="000000"/>
          <w:kern w:val="0"/>
          <w:sz w:val="44"/>
          <w:szCs w:val="44"/>
          <w:lang w:bidi="ar"/>
        </w:rPr>
        <w:t>涂山-白乳泉风景名胜区涂山景区、黑虎山景区和天河景区详细规划</w:t>
      </w: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shd w:val="clear" w:color="auto" w:fill="FFFFFF"/>
        </w:rPr>
        <w:t>公示的</w:t>
      </w:r>
      <w:r w:rsidR="00312386">
        <w:rPr>
          <w:rFonts w:ascii="方正小标宋简体" w:eastAsia="方正小标宋简体" w:hAnsi="方正小标宋简体" w:cs="方正小标宋简体" w:hint="eastAsia"/>
          <w:spacing w:val="-20"/>
          <w:sz w:val="44"/>
          <w:szCs w:val="44"/>
        </w:rPr>
        <w:t>起草</w:t>
      </w:r>
      <w:r>
        <w:rPr>
          <w:rFonts w:ascii="方正小标宋简体" w:eastAsia="方正小标宋简体" w:hAnsi="方正小标宋简体" w:cs="方正小标宋简体" w:hint="eastAsia"/>
          <w:spacing w:val="-20"/>
          <w:sz w:val="44"/>
          <w:szCs w:val="44"/>
        </w:rPr>
        <w:t>说明</w:t>
      </w:r>
    </w:p>
    <w:p w14:paraId="26FB7F4F" w14:textId="77777777" w:rsidR="008D487C" w:rsidRDefault="008D487C">
      <w:pPr>
        <w:ind w:firstLineChars="200" w:firstLine="640"/>
        <w:rPr>
          <w:rFonts w:ascii="仿宋_GB2312" w:eastAsia="仿宋_GB2312"/>
          <w:sz w:val="32"/>
          <w:szCs w:val="32"/>
        </w:rPr>
      </w:pPr>
    </w:p>
    <w:p w14:paraId="194FC8E7" w14:textId="77777777" w:rsidR="008D487C" w:rsidRDefault="00000000">
      <w:pPr>
        <w:numPr>
          <w:ilvl w:val="0"/>
          <w:numId w:val="1"/>
        </w:numPr>
        <w:ind w:firstLineChars="200" w:firstLine="640"/>
        <w:outlineLvl w:val="0"/>
        <w:rPr>
          <w:rFonts w:ascii="黑体" w:eastAsia="黑体" w:hAnsi="宋体" w:cs="黑体"/>
          <w:sz w:val="32"/>
          <w:szCs w:val="32"/>
          <w:shd w:val="clear" w:color="auto" w:fill="FFFFFF"/>
        </w:rPr>
      </w:pPr>
      <w:r>
        <w:rPr>
          <w:rFonts w:ascii="黑体" w:eastAsia="黑体" w:hAnsi="宋体" w:cs="黑体"/>
          <w:sz w:val="32"/>
          <w:szCs w:val="32"/>
          <w:shd w:val="clear" w:color="auto" w:fill="FFFFFF"/>
        </w:rPr>
        <w:t>起草依据</w:t>
      </w:r>
    </w:p>
    <w:p w14:paraId="24DAF92C" w14:textId="77777777" w:rsidR="008D487C" w:rsidRDefault="00000000">
      <w:pPr>
        <w:ind w:firstLineChars="200" w:firstLine="640"/>
        <w:rPr>
          <w:rFonts w:ascii="仿宋_GB2312" w:eastAsia="仿宋_GB2312" w:hAnsi="仿宋_GB2312" w:cs="仿宋_GB2312"/>
          <w:sz w:val="32"/>
          <w:szCs w:val="32"/>
          <w:shd w:val="clear" w:color="auto" w:fill="FFFFFF"/>
        </w:rPr>
      </w:pPr>
      <w:r>
        <w:rPr>
          <w:rFonts w:eastAsia="方正仿宋_GBK"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《风景名胜区条例》。</w:t>
      </w:r>
    </w:p>
    <w:p w14:paraId="7F95C9BF" w14:textId="77777777" w:rsidR="008D487C" w:rsidRDefault="00000000">
      <w:pPr>
        <w:numPr>
          <w:ilvl w:val="0"/>
          <w:numId w:val="1"/>
        </w:numPr>
        <w:ind w:firstLineChars="200" w:firstLine="640"/>
        <w:outlineLvl w:val="0"/>
        <w:rPr>
          <w:rFonts w:ascii="黑体" w:eastAsia="黑体" w:hAnsi="宋体" w:cs="黑体"/>
          <w:sz w:val="32"/>
          <w:szCs w:val="32"/>
          <w:shd w:val="clear" w:color="auto" w:fill="FFFFFF"/>
        </w:rPr>
      </w:pPr>
      <w:r>
        <w:rPr>
          <w:rFonts w:ascii="黑体" w:eastAsia="黑体" w:hAnsi="宋体" w:cs="黑体" w:hint="eastAsia"/>
          <w:sz w:val="32"/>
          <w:szCs w:val="32"/>
          <w:shd w:val="clear" w:color="auto" w:fill="FFFFFF"/>
        </w:rPr>
        <w:t>必要性</w:t>
      </w:r>
    </w:p>
    <w:p w14:paraId="3069B081" w14:textId="024285F1" w:rsidR="008D487C" w:rsidRDefault="00000000">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按照《风景名胜区条例》，</w:t>
      </w:r>
      <w:r w:rsidR="00CF5E7D" w:rsidRPr="00CF5E7D">
        <w:rPr>
          <w:rFonts w:ascii="仿宋_GB2312" w:eastAsia="仿宋_GB2312" w:hAnsi="仿宋_GB2312" w:cs="仿宋_GB2312" w:hint="eastAsia"/>
          <w:sz w:val="32"/>
          <w:szCs w:val="32"/>
          <w:shd w:val="clear" w:color="auto" w:fill="FFFFFF"/>
        </w:rPr>
        <w:t>为落实《涂山-白乳泉风景名胜区总体规划（2021-2035年）》对涂山景区、黑虎山景区和天河景区的规划要求</w:t>
      </w:r>
      <w:r w:rsidR="00CF5E7D">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编制风景名胜区</w:t>
      </w:r>
      <w:r w:rsidR="00CF5E7D">
        <w:rPr>
          <w:rFonts w:ascii="仿宋_GB2312" w:eastAsia="仿宋_GB2312" w:hAnsi="仿宋_GB2312" w:cs="仿宋_GB2312" w:hint="eastAsia"/>
          <w:sz w:val="32"/>
          <w:szCs w:val="32"/>
          <w:shd w:val="clear" w:color="auto" w:fill="FFFFFF"/>
        </w:rPr>
        <w:t>详细</w:t>
      </w:r>
      <w:r>
        <w:rPr>
          <w:rFonts w:ascii="仿宋_GB2312" w:eastAsia="仿宋_GB2312" w:hAnsi="仿宋_GB2312" w:cs="仿宋_GB2312" w:hint="eastAsia"/>
          <w:sz w:val="32"/>
          <w:szCs w:val="32"/>
          <w:shd w:val="clear" w:color="auto" w:fill="FFFFFF"/>
        </w:rPr>
        <w:t>规划，应当广泛征求有关部门、公众和专家意见。为广泛征询社会公众意见，现将</w:t>
      </w:r>
      <w:r>
        <w:rPr>
          <w:rFonts w:ascii="仿宋_GB2312" w:eastAsia="仿宋_GB2312" w:hAnsi="仿宋_GB2312" w:cs="仿宋_GB2312" w:hint="eastAsia"/>
          <w:sz w:val="32"/>
          <w:szCs w:val="32"/>
        </w:rPr>
        <w:t>《</w:t>
      </w:r>
      <w:r w:rsidR="00CF5E7D" w:rsidRPr="00CF5E7D">
        <w:rPr>
          <w:rFonts w:ascii="仿宋_GB2312" w:eastAsia="仿宋_GB2312" w:hAnsi="仿宋_GB2312" w:cs="仿宋_GB2312" w:hint="eastAsia"/>
          <w:color w:val="000000"/>
          <w:kern w:val="0"/>
          <w:sz w:val="32"/>
          <w:szCs w:val="32"/>
          <w:lang w:bidi="ar"/>
        </w:rPr>
        <w:t>涂山-白乳泉风景名胜区涂山景区、黑虎山景区和天河景区详细规划</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shd w:val="clear" w:color="auto" w:fill="FFFFFF"/>
        </w:rPr>
        <w:t>进行公示。</w:t>
      </w:r>
    </w:p>
    <w:p w14:paraId="61A5121D" w14:textId="77777777" w:rsidR="008D487C" w:rsidRDefault="00000000">
      <w:pPr>
        <w:numPr>
          <w:ilvl w:val="0"/>
          <w:numId w:val="1"/>
        </w:numPr>
        <w:ind w:firstLineChars="200" w:firstLine="640"/>
        <w:outlineLvl w:val="0"/>
        <w:rPr>
          <w:rFonts w:ascii="黑体" w:eastAsia="黑体" w:hAnsi="宋体" w:cs="黑体"/>
          <w:sz w:val="32"/>
          <w:szCs w:val="32"/>
          <w:shd w:val="clear" w:color="auto" w:fill="FFFFFF"/>
        </w:rPr>
      </w:pPr>
      <w:r>
        <w:rPr>
          <w:rFonts w:ascii="黑体" w:eastAsia="黑体" w:hAnsi="宋体" w:cs="黑体" w:hint="eastAsia"/>
          <w:sz w:val="32"/>
          <w:szCs w:val="32"/>
          <w:shd w:val="clear" w:color="auto" w:fill="FFFFFF"/>
        </w:rPr>
        <w:t>主要内容</w:t>
      </w:r>
    </w:p>
    <w:p w14:paraId="2A404E9D" w14:textId="77777777" w:rsidR="00CF5E7D" w:rsidRDefault="00CF5E7D" w:rsidP="00CF5E7D">
      <w:pPr>
        <w:tabs>
          <w:tab w:val="left" w:pos="-360"/>
          <w:tab w:val="left" w:pos="-180"/>
        </w:tabs>
        <w:spacing w:line="620" w:lineRule="exact"/>
        <w:ind w:firstLineChars="200" w:firstLine="640"/>
        <w:rPr>
          <w:rFonts w:ascii="仿宋_GB2312" w:eastAsia="仿宋_GB2312" w:cs="仿宋_GB2312"/>
          <w:color w:val="000000"/>
          <w:sz w:val="31"/>
          <w:szCs w:val="31"/>
        </w:rPr>
      </w:pPr>
      <w:r w:rsidRPr="00CF5E7D">
        <w:rPr>
          <w:rFonts w:ascii="仿宋_GB2312" w:eastAsia="仿宋_GB2312" w:hAnsi="仿宋_GB2312" w:cs="仿宋_GB2312" w:hint="eastAsia"/>
          <w:color w:val="000000"/>
          <w:kern w:val="0"/>
          <w:sz w:val="32"/>
          <w:szCs w:val="32"/>
          <w:lang w:bidi="ar"/>
        </w:rPr>
        <w:t>本规划编制范围包含涂山景区、黑虎山景区、天河景区，</w:t>
      </w:r>
      <w:r>
        <w:rPr>
          <w:rFonts w:ascii="仿宋_GB2312" w:eastAsia="仿宋_GB2312" w:hAnsi="仿宋_GB2312" w:cs="仿宋_GB2312" w:hint="eastAsia"/>
          <w:color w:val="000000"/>
          <w:kern w:val="0"/>
          <w:sz w:val="32"/>
          <w:szCs w:val="32"/>
          <w:lang w:bidi="ar"/>
        </w:rPr>
        <w:t>规划</w:t>
      </w:r>
      <w:r w:rsidRPr="00CF5E7D">
        <w:rPr>
          <w:rFonts w:ascii="仿宋_GB2312" w:eastAsia="仿宋_GB2312" w:hAnsi="仿宋_GB2312" w:cs="仿宋_GB2312" w:hint="eastAsia"/>
          <w:color w:val="000000"/>
          <w:kern w:val="0"/>
          <w:sz w:val="32"/>
          <w:szCs w:val="32"/>
          <w:lang w:bidi="ar"/>
        </w:rPr>
        <w:t>总面积56.10</w:t>
      </w:r>
      <w:r>
        <w:rPr>
          <w:rFonts w:ascii="仿宋_GB2312" w:eastAsia="仿宋_GB2312" w:cs="仿宋_GB2312" w:hint="eastAsia"/>
          <w:color w:val="000000"/>
          <w:sz w:val="31"/>
          <w:szCs w:val="31"/>
        </w:rPr>
        <w:t>平方公里；</w:t>
      </w:r>
      <w:r>
        <w:rPr>
          <w:rFonts w:ascii="仿宋_GB2312" w:eastAsia="仿宋_GB2312" w:hAnsi="仿宋_GB2312" w:cs="仿宋_GB2312" w:hint="eastAsia"/>
          <w:bCs/>
          <w:sz w:val="32"/>
          <w:szCs w:val="32"/>
        </w:rPr>
        <w:t>其中，涂山景区面积为12.97平方公里，</w:t>
      </w:r>
      <w:r>
        <w:rPr>
          <w:rFonts w:ascii="仿宋_GB2312" w:eastAsia="仿宋_GB2312" w:cs="仿宋_GB2312" w:hint="eastAsia"/>
          <w:color w:val="000000"/>
          <w:sz w:val="31"/>
          <w:szCs w:val="31"/>
        </w:rPr>
        <w:t>黑虎山景区</w:t>
      </w:r>
      <w:r>
        <w:rPr>
          <w:rFonts w:ascii="仿宋_GB2312" w:eastAsia="仿宋_GB2312" w:hAnsi="仿宋_GB2312" w:cs="仿宋_GB2312"/>
          <w:bCs/>
          <w:sz w:val="32"/>
          <w:szCs w:val="32"/>
        </w:rPr>
        <w:t>面</w:t>
      </w:r>
      <w:r>
        <w:rPr>
          <w:rFonts w:ascii="仿宋_GB2312" w:eastAsia="仿宋_GB2312" w:cs="仿宋_GB2312"/>
          <w:color w:val="000000"/>
          <w:sz w:val="31"/>
          <w:szCs w:val="31"/>
        </w:rPr>
        <w:t>积</w:t>
      </w:r>
      <w:r>
        <w:rPr>
          <w:rFonts w:ascii="仿宋_GB2312" w:eastAsia="仿宋_GB2312" w:cs="仿宋_GB2312" w:hint="eastAsia"/>
          <w:color w:val="000000"/>
          <w:sz w:val="31"/>
          <w:szCs w:val="31"/>
        </w:rPr>
        <w:t>8.29平方公里，天河景区面积34.84平方公里。</w:t>
      </w:r>
    </w:p>
    <w:p w14:paraId="06CE83D8" w14:textId="1E757E44" w:rsidR="00CF5E7D" w:rsidRPr="00CF5E7D" w:rsidRDefault="00EE55EA" w:rsidP="00CF5E7D">
      <w:pPr>
        <w:tabs>
          <w:tab w:val="left" w:pos="-360"/>
          <w:tab w:val="left" w:pos="-180"/>
        </w:tabs>
        <w:spacing w:line="620" w:lineRule="exact"/>
        <w:ind w:firstLineChars="200" w:firstLine="640"/>
        <w:rPr>
          <w:rFonts w:ascii="仿宋_GB2312" w:eastAsia="仿宋_GB2312" w:hAnsi="仿宋_GB2312" w:cs="仿宋_GB2312"/>
          <w:color w:val="000000"/>
          <w:kern w:val="0"/>
          <w:sz w:val="32"/>
          <w:szCs w:val="32"/>
          <w:lang w:bidi="ar"/>
        </w:rPr>
      </w:pPr>
      <w:r w:rsidRPr="00EE55EA">
        <w:rPr>
          <w:rFonts w:ascii="仿宋_GB2312" w:eastAsia="仿宋_GB2312" w:hAnsi="仿宋_GB2312" w:cs="仿宋_GB2312" w:hint="eastAsia"/>
          <w:color w:val="000000"/>
          <w:kern w:val="0"/>
          <w:sz w:val="32"/>
          <w:szCs w:val="32"/>
          <w:lang w:bidi="ar"/>
        </w:rPr>
        <w:t>涂山景区是以大禹文化、淮河景观为主要景观特征，以“大禹圣地，登高怀古”为游赏主题，以朝圣大禹、山岳游览、民俗体验为主要功能，以禹王宫及其周边重要景源（启母石、台桑、圣泉、灵泉、启母涧等）、森林植被、山水格</w:t>
      </w:r>
      <w:r w:rsidRPr="00EE55EA">
        <w:rPr>
          <w:rFonts w:ascii="仿宋_GB2312" w:eastAsia="仿宋_GB2312" w:hAnsi="仿宋_GB2312" w:cs="仿宋_GB2312" w:hint="eastAsia"/>
          <w:color w:val="000000"/>
          <w:kern w:val="0"/>
          <w:sz w:val="32"/>
          <w:szCs w:val="32"/>
          <w:lang w:bidi="ar"/>
        </w:rPr>
        <w:lastRenderedPageBreak/>
        <w:t>局为保护对象的文化胜迹型景区。</w:t>
      </w:r>
    </w:p>
    <w:p w14:paraId="5679CF94" w14:textId="77777777" w:rsidR="00EE55EA" w:rsidRPr="00EE55EA" w:rsidRDefault="00EE55EA" w:rsidP="00EE55EA">
      <w:pPr>
        <w:tabs>
          <w:tab w:val="left" w:pos="-360"/>
          <w:tab w:val="left" w:pos="-180"/>
        </w:tabs>
        <w:spacing w:line="620" w:lineRule="exact"/>
        <w:ind w:firstLineChars="200" w:firstLine="640"/>
        <w:rPr>
          <w:rFonts w:ascii="仿宋_GB2312" w:eastAsia="仿宋_GB2312" w:hAnsi="仿宋_GB2312" w:cs="仿宋_GB2312" w:hint="eastAsia"/>
          <w:color w:val="000000"/>
          <w:kern w:val="0"/>
          <w:sz w:val="32"/>
          <w:szCs w:val="32"/>
          <w:lang w:bidi="ar"/>
        </w:rPr>
      </w:pPr>
      <w:r w:rsidRPr="00EE55EA">
        <w:rPr>
          <w:rFonts w:ascii="仿宋_GB2312" w:eastAsia="仿宋_GB2312" w:hAnsi="仿宋_GB2312" w:cs="仿宋_GB2312" w:hint="eastAsia"/>
          <w:color w:val="000000"/>
          <w:kern w:val="0"/>
          <w:sz w:val="32"/>
          <w:szCs w:val="32"/>
          <w:lang w:bidi="ar"/>
        </w:rPr>
        <w:t>黑虎山景区是以山林、水库为主要景观特征，以“山林运动、自然教育”为游赏主题，以户外拓展、山林休闲、爱国教育为主要功能，以石巷水库、森林植被、山水格局为保护对象的森林山岳型景区。</w:t>
      </w:r>
    </w:p>
    <w:p w14:paraId="14B4C6CB" w14:textId="71F5F498" w:rsidR="008D487C" w:rsidRDefault="00EE55EA" w:rsidP="00EE55EA">
      <w:pPr>
        <w:tabs>
          <w:tab w:val="left" w:pos="-360"/>
          <w:tab w:val="left" w:pos="-180"/>
        </w:tabs>
        <w:spacing w:line="620" w:lineRule="exact"/>
        <w:ind w:firstLineChars="200" w:firstLine="640"/>
        <w:rPr>
          <w:rFonts w:ascii="仿宋_GB2312" w:eastAsia="仿宋_GB2312" w:hAnsi="仿宋_GB2312" w:cs="仿宋_GB2312"/>
          <w:bCs/>
          <w:sz w:val="32"/>
          <w:szCs w:val="32"/>
        </w:rPr>
      </w:pPr>
      <w:r w:rsidRPr="00EE55EA">
        <w:rPr>
          <w:rFonts w:ascii="仿宋_GB2312" w:eastAsia="仿宋_GB2312" w:hAnsi="仿宋_GB2312" w:cs="仿宋_GB2312" w:hint="eastAsia"/>
          <w:color w:val="000000"/>
          <w:kern w:val="0"/>
          <w:sz w:val="32"/>
          <w:szCs w:val="32"/>
          <w:lang w:bidi="ar"/>
        </w:rPr>
        <w:t>天河景区是以河湖湿地、禹会遗迹为主要景观特征，以“夏禹功绩，天河湿地”为游赏主题，以新石器时代文化、花鼓灯民俗文化、天河湿地、田园风光为特色，以休闲观光、考古研究、文化体验为主要功能，以天河自然景观、禹会遗址为保护对象的综合型景区。</w:t>
      </w:r>
    </w:p>
    <w:p w14:paraId="4240B89C" w14:textId="6746E33B" w:rsidR="006C79E5" w:rsidRPr="00774BBE" w:rsidRDefault="006C79E5" w:rsidP="00970B5A">
      <w:pPr>
        <w:ind w:firstLineChars="200" w:firstLine="640"/>
        <w:rPr>
          <w:rFonts w:ascii="仿宋_GB2312" w:eastAsia="仿宋_GB2312" w:hAnsi="仿宋_GB2312" w:cs="仿宋_GB2312"/>
          <w:color w:val="000000"/>
          <w:kern w:val="0"/>
          <w:sz w:val="32"/>
          <w:szCs w:val="32"/>
          <w:lang w:bidi="ar"/>
        </w:rPr>
      </w:pPr>
      <w:r w:rsidRPr="00774BBE">
        <w:rPr>
          <w:rFonts w:ascii="仿宋_GB2312" w:eastAsia="仿宋_GB2312" w:hAnsi="仿宋_GB2312" w:cs="仿宋_GB2312" w:hint="eastAsia"/>
          <w:color w:val="000000"/>
          <w:kern w:val="0"/>
          <w:sz w:val="32"/>
          <w:szCs w:val="32"/>
          <w:lang w:bidi="ar"/>
        </w:rPr>
        <w:t>景观保护与利用：</w:t>
      </w:r>
      <w:bookmarkStart w:id="0" w:name="OLE_LINK1"/>
      <w:r w:rsidRPr="00774BBE">
        <w:rPr>
          <w:rFonts w:ascii="仿宋_GB2312" w:eastAsia="仿宋_GB2312" w:hAnsi="仿宋_GB2312" w:cs="仿宋_GB2312" w:hint="eastAsia"/>
          <w:color w:val="000000"/>
          <w:kern w:val="0"/>
          <w:sz w:val="32"/>
          <w:szCs w:val="32"/>
          <w:lang w:bidi="ar"/>
        </w:rPr>
        <w:t>对</w:t>
      </w:r>
      <w:bookmarkStart w:id="1" w:name="OLE_LINK3"/>
      <w:r w:rsidRPr="00774BBE">
        <w:rPr>
          <w:rFonts w:ascii="仿宋_GB2312" w:eastAsia="仿宋_GB2312" w:hAnsi="仿宋_GB2312" w:cs="仿宋_GB2312" w:hint="eastAsia"/>
          <w:color w:val="000000"/>
          <w:kern w:val="0"/>
          <w:sz w:val="32"/>
          <w:szCs w:val="32"/>
          <w:lang w:bidi="ar"/>
        </w:rPr>
        <w:t>景区自然景观</w:t>
      </w:r>
      <w:bookmarkEnd w:id="1"/>
      <w:r w:rsidRPr="00774BBE">
        <w:rPr>
          <w:rFonts w:ascii="仿宋_GB2312" w:eastAsia="仿宋_GB2312" w:hAnsi="仿宋_GB2312" w:cs="仿宋_GB2312" w:hint="eastAsia"/>
          <w:color w:val="000000"/>
          <w:kern w:val="0"/>
          <w:sz w:val="32"/>
          <w:szCs w:val="32"/>
          <w:lang w:bidi="ar"/>
        </w:rPr>
        <w:t>、人文景观</w:t>
      </w:r>
      <w:bookmarkEnd w:id="0"/>
      <w:r w:rsidRPr="00774BBE">
        <w:rPr>
          <w:rFonts w:ascii="仿宋_GB2312" w:eastAsia="仿宋_GB2312" w:hAnsi="仿宋_GB2312" w:cs="仿宋_GB2312" w:hint="eastAsia"/>
          <w:color w:val="000000"/>
          <w:kern w:val="0"/>
          <w:sz w:val="32"/>
          <w:szCs w:val="32"/>
          <w:lang w:bidi="ar"/>
        </w:rPr>
        <w:t>、珍稀动植物、古树名木等方面进行资源保护。保护现有森林植被，严禁滥砍滥伐。</w:t>
      </w:r>
      <w:r w:rsidR="005D396B" w:rsidRPr="00774BBE">
        <w:rPr>
          <w:rFonts w:ascii="仿宋_GB2312" w:eastAsia="仿宋_GB2312" w:hAnsi="仿宋_GB2312" w:cs="仿宋_GB2312" w:hint="eastAsia"/>
          <w:color w:val="000000"/>
          <w:kern w:val="0"/>
          <w:sz w:val="32"/>
          <w:szCs w:val="32"/>
          <w:lang w:bidi="ar"/>
        </w:rPr>
        <w:t>不得引进外来树种，生态修复应选用本土树种，加强林木病虫害监测。</w:t>
      </w:r>
      <w:r w:rsidRPr="00774BBE">
        <w:rPr>
          <w:rFonts w:ascii="仿宋_GB2312" w:eastAsia="仿宋_GB2312" w:hAnsi="仿宋_GB2312" w:cs="仿宋_GB2312" w:hint="eastAsia"/>
          <w:color w:val="000000"/>
          <w:kern w:val="0"/>
          <w:sz w:val="32"/>
          <w:szCs w:val="32"/>
          <w:lang w:bidi="ar"/>
        </w:rPr>
        <w:t>注重森林防火禁止破坏森林资源。保护古树名木，</w:t>
      </w:r>
      <w:bookmarkStart w:id="2" w:name="OLE_LINK4"/>
      <w:r w:rsidRPr="00774BBE">
        <w:rPr>
          <w:rFonts w:ascii="仿宋_GB2312" w:eastAsia="仿宋_GB2312" w:hAnsi="仿宋_GB2312" w:cs="仿宋_GB2312" w:hint="eastAsia"/>
          <w:color w:val="000000"/>
          <w:kern w:val="0"/>
          <w:sz w:val="32"/>
          <w:szCs w:val="32"/>
          <w:lang w:bidi="ar"/>
        </w:rPr>
        <w:t>实行一树</w:t>
      </w:r>
      <w:proofErr w:type="gramStart"/>
      <w:r w:rsidRPr="00774BBE">
        <w:rPr>
          <w:rFonts w:ascii="仿宋_GB2312" w:eastAsia="仿宋_GB2312" w:hAnsi="仿宋_GB2312" w:cs="仿宋_GB2312" w:hint="eastAsia"/>
          <w:color w:val="000000"/>
          <w:kern w:val="0"/>
          <w:sz w:val="32"/>
          <w:szCs w:val="32"/>
          <w:lang w:bidi="ar"/>
        </w:rPr>
        <w:t>一</w:t>
      </w:r>
      <w:proofErr w:type="gramEnd"/>
      <w:r w:rsidRPr="00774BBE">
        <w:rPr>
          <w:rFonts w:ascii="仿宋_GB2312" w:eastAsia="仿宋_GB2312" w:hAnsi="仿宋_GB2312" w:cs="仿宋_GB2312" w:hint="eastAsia"/>
          <w:color w:val="000000"/>
          <w:kern w:val="0"/>
          <w:sz w:val="32"/>
          <w:szCs w:val="32"/>
          <w:lang w:bidi="ar"/>
        </w:rPr>
        <w:t>策</w:t>
      </w:r>
      <w:bookmarkEnd w:id="2"/>
      <w:r w:rsidRPr="00774BBE">
        <w:rPr>
          <w:rFonts w:ascii="仿宋_GB2312" w:eastAsia="仿宋_GB2312" w:hAnsi="仿宋_GB2312" w:cs="仿宋_GB2312" w:hint="eastAsia"/>
          <w:color w:val="000000"/>
          <w:kern w:val="0"/>
          <w:sz w:val="32"/>
          <w:szCs w:val="32"/>
          <w:lang w:bidi="ar"/>
        </w:rPr>
        <w:t>，</w:t>
      </w:r>
      <w:r w:rsidR="00DC49D0">
        <w:rPr>
          <w:rFonts w:ascii="仿宋_GB2312" w:eastAsia="仿宋_GB2312" w:hAnsi="仿宋_GB2312" w:cs="仿宋_GB2312" w:hint="eastAsia"/>
          <w:color w:val="000000"/>
          <w:kern w:val="0"/>
          <w:sz w:val="32"/>
          <w:szCs w:val="32"/>
          <w:lang w:bidi="ar"/>
        </w:rPr>
        <w:t>进行</w:t>
      </w:r>
      <w:r w:rsidR="00774BBE" w:rsidRPr="00774BBE">
        <w:rPr>
          <w:rFonts w:ascii="仿宋_GB2312" w:eastAsia="仿宋_GB2312" w:hAnsi="仿宋_GB2312" w:cs="仿宋_GB2312" w:hint="eastAsia"/>
          <w:color w:val="000000"/>
          <w:kern w:val="0"/>
          <w:sz w:val="32"/>
          <w:szCs w:val="32"/>
          <w:lang w:bidi="ar"/>
        </w:rPr>
        <w:t>动态管理</w:t>
      </w:r>
      <w:r w:rsidRPr="00774BBE">
        <w:rPr>
          <w:rFonts w:ascii="仿宋_GB2312" w:eastAsia="仿宋_GB2312" w:hAnsi="仿宋_GB2312" w:cs="仿宋_GB2312" w:hint="eastAsia"/>
          <w:color w:val="000000"/>
          <w:kern w:val="0"/>
          <w:sz w:val="32"/>
          <w:szCs w:val="32"/>
          <w:lang w:bidi="ar"/>
        </w:rPr>
        <w:t>。对景区范围内重点文物保护单位进行严格保护。保护野生动物生存环境，加强珍稀野生动植物、森林生态系统的保护宣传和教育工作，提高群众的保护意识。</w:t>
      </w:r>
    </w:p>
    <w:p w14:paraId="26010C55" w14:textId="4722EA85" w:rsidR="006C79E5" w:rsidRDefault="006C79E5" w:rsidP="00970B5A">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旅游服务设施：</w:t>
      </w:r>
      <w:r w:rsidR="00EE55EA">
        <w:rPr>
          <w:rFonts w:ascii="仿宋_GB2312" w:eastAsia="仿宋_GB2312" w:hAnsi="仿宋_GB2312" w:cs="仿宋_GB2312" w:hint="eastAsia"/>
          <w:sz w:val="32"/>
          <w:szCs w:val="32"/>
          <w:shd w:val="clear" w:color="auto" w:fill="FFFFFF"/>
        </w:rPr>
        <w:t>衔接</w:t>
      </w:r>
      <w:r w:rsidRPr="006C79E5">
        <w:rPr>
          <w:rFonts w:ascii="仿宋_GB2312" w:eastAsia="仿宋_GB2312" w:hAnsi="仿宋_GB2312" w:cs="仿宋_GB2312" w:hint="eastAsia"/>
          <w:sz w:val="32"/>
          <w:szCs w:val="32"/>
          <w:shd w:val="clear" w:color="auto" w:fill="FFFFFF"/>
        </w:rPr>
        <w:t>《涂山-白乳泉风景名胜区总体规划（2021-2035年）》确定的旅游服务设施体系，规划构建“旅游村—旅游点—服务部”三级旅游服务体系，根据功能分区和游览需求，布置2处旅游村、12处旅游点和13处服务部。</w:t>
      </w:r>
    </w:p>
    <w:p w14:paraId="18A9C37F" w14:textId="37933911" w:rsidR="00970B5A" w:rsidRPr="00074549" w:rsidRDefault="00970B5A" w:rsidP="00970B5A">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lastRenderedPageBreak/>
        <w:t>游览交通规划：依托</w:t>
      </w:r>
      <w:bookmarkStart w:id="3" w:name="_Hlk200809952"/>
      <w:bookmarkStart w:id="4" w:name="_Hlk200629443"/>
      <w:r w:rsidRPr="00074549">
        <w:rPr>
          <w:rFonts w:ascii="仿宋_GB2312" w:eastAsia="仿宋_GB2312" w:hAnsi="仿宋_GB2312" w:cs="仿宋_GB2312" w:hint="eastAsia"/>
          <w:sz w:val="32"/>
          <w:szCs w:val="32"/>
          <w:shd w:val="clear" w:color="auto" w:fill="FFFFFF"/>
        </w:rPr>
        <w:t>景</w:t>
      </w:r>
      <w:bookmarkEnd w:id="3"/>
      <w:r w:rsidRPr="00074549">
        <w:rPr>
          <w:rFonts w:ascii="仿宋_GB2312" w:eastAsia="仿宋_GB2312" w:hAnsi="仿宋_GB2312" w:cs="仿宋_GB2312" w:hint="eastAsia"/>
          <w:sz w:val="32"/>
          <w:szCs w:val="32"/>
          <w:shd w:val="clear" w:color="auto" w:fill="FFFFFF"/>
        </w:rPr>
        <w:t>区外围道路，构建</w:t>
      </w:r>
      <w:bookmarkStart w:id="5" w:name="_Hlk199863488"/>
      <w:r w:rsidRPr="00074549">
        <w:rPr>
          <w:rFonts w:ascii="仿宋_GB2312" w:eastAsia="仿宋_GB2312" w:hAnsi="仿宋_GB2312" w:cs="仿宋_GB2312" w:hint="eastAsia"/>
          <w:sz w:val="32"/>
          <w:szCs w:val="32"/>
          <w:shd w:val="clear" w:color="auto" w:fill="FFFFFF"/>
        </w:rPr>
        <w:t>“三横三纵”外环道路</w:t>
      </w:r>
      <w:bookmarkEnd w:id="5"/>
      <w:r>
        <w:rPr>
          <w:rFonts w:ascii="仿宋_GB2312" w:eastAsia="仿宋_GB2312" w:hAnsi="仿宋_GB2312" w:cs="仿宋_GB2312" w:hint="eastAsia"/>
          <w:sz w:val="32"/>
          <w:szCs w:val="32"/>
          <w:shd w:val="clear" w:color="auto" w:fill="FFFFFF"/>
        </w:rPr>
        <w:t>，形成</w:t>
      </w:r>
      <w:r w:rsidRPr="00074549">
        <w:rPr>
          <w:rFonts w:ascii="仿宋_GB2312" w:eastAsia="仿宋_GB2312" w:hAnsi="仿宋_GB2312" w:cs="仿宋_GB2312" w:hint="eastAsia"/>
          <w:sz w:val="32"/>
          <w:szCs w:val="32"/>
          <w:shd w:val="clear" w:color="auto" w:fill="FFFFFF"/>
        </w:rPr>
        <w:t>景区内部的</w:t>
      </w:r>
      <w:r>
        <w:rPr>
          <w:rFonts w:ascii="仿宋_GB2312" w:eastAsia="仿宋_GB2312" w:hAnsi="仿宋_GB2312" w:cs="仿宋_GB2312" w:hint="eastAsia"/>
          <w:sz w:val="32"/>
          <w:szCs w:val="32"/>
          <w:shd w:val="clear" w:color="auto" w:fill="FFFFFF"/>
        </w:rPr>
        <w:t>车行</w:t>
      </w:r>
      <w:r w:rsidRPr="00074549">
        <w:rPr>
          <w:rFonts w:ascii="仿宋_GB2312" w:eastAsia="仿宋_GB2312" w:hAnsi="仿宋_GB2312" w:cs="仿宋_GB2312" w:hint="eastAsia"/>
          <w:sz w:val="32"/>
          <w:szCs w:val="32"/>
          <w:shd w:val="clear" w:color="auto" w:fill="FFFFFF"/>
        </w:rPr>
        <w:t>联系通道。</w:t>
      </w:r>
      <w:bookmarkEnd w:id="4"/>
      <w:r>
        <w:rPr>
          <w:rFonts w:ascii="仿宋_GB2312" w:eastAsia="仿宋_GB2312" w:hAnsi="仿宋_GB2312" w:cs="仿宋_GB2312" w:hint="eastAsia"/>
          <w:sz w:val="32"/>
          <w:szCs w:val="32"/>
          <w:shd w:val="clear" w:color="auto" w:fill="FFFFFF"/>
        </w:rPr>
        <w:t>结合防火通道、环天河景观道构建</w:t>
      </w:r>
      <w:bookmarkStart w:id="6" w:name="OLE_LINK2"/>
      <w:r>
        <w:rPr>
          <w:rFonts w:ascii="仿宋_GB2312" w:eastAsia="仿宋_GB2312" w:hAnsi="仿宋_GB2312" w:cs="仿宋_GB2312" w:hint="eastAsia"/>
          <w:sz w:val="32"/>
          <w:szCs w:val="32"/>
          <w:shd w:val="clear" w:color="auto" w:fill="FFFFFF"/>
        </w:rPr>
        <w:t>两条慢行</w:t>
      </w:r>
      <w:bookmarkEnd w:id="6"/>
      <w:r>
        <w:rPr>
          <w:rFonts w:ascii="仿宋_GB2312" w:eastAsia="仿宋_GB2312" w:hAnsi="仿宋_GB2312" w:cs="仿宋_GB2312" w:hint="eastAsia"/>
          <w:sz w:val="32"/>
          <w:szCs w:val="32"/>
          <w:shd w:val="clear" w:color="auto" w:fill="FFFFFF"/>
        </w:rPr>
        <w:t>游览环线，完善步行游览路。重新疏理景区出入口，设置4主7次共1</w:t>
      </w:r>
      <w:r>
        <w:rPr>
          <w:rFonts w:ascii="仿宋_GB2312" w:eastAsia="仿宋_GB2312" w:hAnsi="仿宋_GB2312" w:cs="仿宋_GB2312"/>
          <w:sz w:val="32"/>
          <w:szCs w:val="32"/>
          <w:shd w:val="clear" w:color="auto" w:fill="FFFFFF"/>
        </w:rPr>
        <w:t>1</w:t>
      </w:r>
      <w:r>
        <w:rPr>
          <w:rFonts w:ascii="仿宋_GB2312" w:eastAsia="仿宋_GB2312" w:hAnsi="仿宋_GB2312" w:cs="仿宋_GB2312" w:hint="eastAsia"/>
          <w:sz w:val="32"/>
          <w:szCs w:val="32"/>
          <w:shd w:val="clear" w:color="auto" w:fill="FFFFFF"/>
        </w:rPr>
        <w:t>个出入口，规划公共停车场8处。</w:t>
      </w:r>
    </w:p>
    <w:p w14:paraId="43BD8D84" w14:textId="7B7D1C3E" w:rsidR="00970B5A" w:rsidRPr="00074549" w:rsidRDefault="00970B5A" w:rsidP="00970B5A">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基础</w:t>
      </w:r>
      <w:r w:rsidR="006C79E5">
        <w:rPr>
          <w:rFonts w:ascii="仿宋_GB2312" w:eastAsia="仿宋_GB2312" w:hAnsi="仿宋_GB2312" w:cs="仿宋_GB2312" w:hint="eastAsia"/>
          <w:sz w:val="32"/>
          <w:szCs w:val="32"/>
          <w:shd w:val="clear" w:color="auto" w:fill="FFFFFF"/>
        </w:rPr>
        <w:t>工程</w:t>
      </w:r>
      <w:r>
        <w:rPr>
          <w:rFonts w:ascii="仿宋_GB2312" w:eastAsia="仿宋_GB2312" w:hAnsi="仿宋_GB2312" w:cs="仿宋_GB2312" w:hint="eastAsia"/>
          <w:sz w:val="32"/>
          <w:szCs w:val="32"/>
          <w:shd w:val="clear" w:color="auto" w:fill="FFFFFF"/>
        </w:rPr>
        <w:t>设施：落实上位市政设施布局，完善各市政专业管线，细化公厕、垃圾收集等环卫设施，提升景区服务品质，提高景区抗灾救灾能力。</w:t>
      </w:r>
    </w:p>
    <w:p w14:paraId="52AAD30D" w14:textId="4EC707BF" w:rsidR="008D487C" w:rsidRDefault="00970B5A" w:rsidP="006C79E5">
      <w:pPr>
        <w:ind w:firstLineChars="200" w:firstLine="640"/>
      </w:pPr>
      <w:r>
        <w:rPr>
          <w:rFonts w:ascii="仿宋_GB2312" w:eastAsia="仿宋_GB2312" w:hAnsi="仿宋_GB2312" w:cs="仿宋_GB2312" w:hint="eastAsia"/>
          <w:sz w:val="32"/>
          <w:szCs w:val="32"/>
          <w:shd w:val="clear" w:color="auto" w:fill="FFFFFF"/>
        </w:rPr>
        <w:t>用地协调规划：</w:t>
      </w:r>
      <w:r w:rsidRPr="00970B5A">
        <w:rPr>
          <w:rFonts w:ascii="仿宋_GB2312" w:eastAsia="仿宋_GB2312" w:hAnsi="仿宋_GB2312" w:cs="仿宋_GB2312" w:hint="eastAsia"/>
          <w:sz w:val="32"/>
          <w:szCs w:val="32"/>
          <w:shd w:val="clear" w:color="auto" w:fill="FFFFFF"/>
        </w:rPr>
        <w:t>规划落实《涂山-白乳泉风景名胜区总体规划（2021-2035年）》相关要求，在不突破总体规划强制性管</w:t>
      </w:r>
      <w:proofErr w:type="gramStart"/>
      <w:r w:rsidRPr="00970B5A">
        <w:rPr>
          <w:rFonts w:ascii="仿宋_GB2312" w:eastAsia="仿宋_GB2312" w:hAnsi="仿宋_GB2312" w:cs="仿宋_GB2312" w:hint="eastAsia"/>
          <w:sz w:val="32"/>
          <w:szCs w:val="32"/>
          <w:shd w:val="clear" w:color="auto" w:fill="FFFFFF"/>
        </w:rPr>
        <w:t>控要求</w:t>
      </w:r>
      <w:proofErr w:type="gramEnd"/>
      <w:r w:rsidRPr="00970B5A">
        <w:rPr>
          <w:rFonts w:ascii="仿宋_GB2312" w:eastAsia="仿宋_GB2312" w:hAnsi="仿宋_GB2312" w:cs="仿宋_GB2312" w:hint="eastAsia"/>
          <w:sz w:val="32"/>
          <w:szCs w:val="32"/>
          <w:shd w:val="clear" w:color="auto" w:fill="FFFFFF"/>
        </w:rPr>
        <w:t>的前提下，严格落实各项重要控制线，结合现状建设诉求，将景区内用地划分为</w:t>
      </w:r>
      <w:r w:rsidRPr="00970B5A">
        <w:rPr>
          <w:rFonts w:ascii="仿宋_GB2312" w:eastAsia="仿宋_GB2312" w:hAnsi="仿宋_GB2312" w:cs="仿宋_GB2312"/>
          <w:sz w:val="32"/>
          <w:szCs w:val="32"/>
          <w:shd w:val="clear" w:color="auto" w:fill="FFFFFF"/>
        </w:rPr>
        <w:t>10个大类，31个中类，在用地协调的基础上结合不同空间类型的保护要求和规划布局落实各类用地。</w:t>
      </w:r>
      <w:r w:rsidRPr="00970B5A">
        <w:rPr>
          <w:rFonts w:ascii="仿宋_GB2312" w:eastAsia="仿宋_GB2312" w:hAnsi="仿宋_GB2312" w:cs="仿宋_GB2312" w:hint="eastAsia"/>
          <w:sz w:val="32"/>
          <w:szCs w:val="32"/>
          <w:shd w:val="clear" w:color="auto" w:fill="FFFFFF"/>
        </w:rPr>
        <w:t>建设用地面积共计503.52公顷，占规划区总面积的8.98%。</w:t>
      </w:r>
    </w:p>
    <w:sectPr w:rsidR="008D487C">
      <w:footerReference w:type="even"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171C7" w14:textId="77777777" w:rsidR="006D21C9" w:rsidRDefault="006D21C9">
      <w:r>
        <w:separator/>
      </w:r>
    </w:p>
  </w:endnote>
  <w:endnote w:type="continuationSeparator" w:id="0">
    <w:p w14:paraId="717E5C3B" w14:textId="77777777" w:rsidR="006D21C9" w:rsidRDefault="006D2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微软雅黑"/>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2C83B" w14:textId="77777777" w:rsidR="008D487C" w:rsidRDefault="00000000">
    <w:pPr>
      <w:pStyle w:val="a4"/>
      <w:framePr w:wrap="around" w:vAnchor="text" w:hAnchor="margin" w:xAlign="right" w:y="1"/>
      <w:rPr>
        <w:rStyle w:val="a5"/>
      </w:rPr>
    </w:pPr>
    <w:r>
      <w:fldChar w:fldCharType="begin"/>
    </w:r>
    <w:r>
      <w:rPr>
        <w:rStyle w:val="a5"/>
      </w:rPr>
      <w:instrText xml:space="preserve">PAGE  </w:instrText>
    </w:r>
    <w:r>
      <w:fldChar w:fldCharType="end"/>
    </w:r>
  </w:p>
  <w:p w14:paraId="79A857FF" w14:textId="77777777" w:rsidR="008D487C" w:rsidRDefault="008D487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4AC5" w14:textId="77777777" w:rsidR="008D487C" w:rsidRDefault="00000000">
    <w:pPr>
      <w:pStyle w:val="a4"/>
      <w:jc w:val="center"/>
    </w:pPr>
    <w:r>
      <w:fldChar w:fldCharType="begin"/>
    </w:r>
    <w:r>
      <w:instrText xml:space="preserve"> PAGE   \* MERGEFORMAT </w:instrText>
    </w:r>
    <w:r>
      <w:fldChar w:fldCharType="separate"/>
    </w:r>
    <w:r>
      <w:rPr>
        <w:lang w:val="zh-CN"/>
      </w:rPr>
      <w:t>2</w:t>
    </w:r>
    <w:r>
      <w:fldChar w:fldCharType="end"/>
    </w:r>
  </w:p>
  <w:p w14:paraId="60D93664" w14:textId="77777777" w:rsidR="008D487C" w:rsidRDefault="008D487C">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EFBD2" w14:textId="77777777" w:rsidR="006D21C9" w:rsidRDefault="006D21C9">
      <w:r>
        <w:separator/>
      </w:r>
    </w:p>
  </w:footnote>
  <w:footnote w:type="continuationSeparator" w:id="0">
    <w:p w14:paraId="5D657103" w14:textId="77777777" w:rsidR="006D21C9" w:rsidRDefault="006D2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EA7F63"/>
    <w:multiLevelType w:val="singleLevel"/>
    <w:tmpl w:val="5FEA7F63"/>
    <w:lvl w:ilvl="0">
      <w:start w:val="1"/>
      <w:numFmt w:val="chineseCounting"/>
      <w:suff w:val="nothing"/>
      <w:lvlText w:val="%1、"/>
      <w:lvlJc w:val="left"/>
    </w:lvl>
  </w:abstractNum>
  <w:num w:numId="1" w16cid:durableId="1071660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E0NGNlYmEyZjM5ODE5NTc3MTk0N2RlNmFkMTIzMTkifQ=="/>
  </w:docVars>
  <w:rsids>
    <w:rsidRoot w:val="6CEA4BE2"/>
    <w:rsid w:val="000B5CDF"/>
    <w:rsid w:val="00312386"/>
    <w:rsid w:val="005D396B"/>
    <w:rsid w:val="00695514"/>
    <w:rsid w:val="006C79E5"/>
    <w:rsid w:val="006D21C9"/>
    <w:rsid w:val="00712CB2"/>
    <w:rsid w:val="00774BBE"/>
    <w:rsid w:val="00831520"/>
    <w:rsid w:val="008D487C"/>
    <w:rsid w:val="00956570"/>
    <w:rsid w:val="00970B5A"/>
    <w:rsid w:val="00AF2B0A"/>
    <w:rsid w:val="00CA1384"/>
    <w:rsid w:val="00CF5E7D"/>
    <w:rsid w:val="00DC49D0"/>
    <w:rsid w:val="00EE55EA"/>
    <w:rsid w:val="00F80318"/>
    <w:rsid w:val="6CEA4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A7E15C"/>
  <w15:docId w15:val="{B6BA95C0-6B6C-431A-9BFF-26A268B42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Indent" w:semiHidden="1" w:uiPriority="99" w:qFormat="1"/>
    <w:lsdException w:name="Subtitle" w:qFormat="1"/>
    <w:lsdException w:name="Body Text Firs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pPr>
      <w:ind w:firstLineChars="200" w:firstLine="420"/>
    </w:pPr>
    <w:rPr>
      <w:kern w:val="2"/>
      <w:sz w:val="24"/>
    </w:rPr>
  </w:style>
  <w:style w:type="paragraph" w:styleId="a3">
    <w:name w:val="Body Text Indent"/>
    <w:basedOn w:val="a"/>
    <w:next w:val="2"/>
    <w:uiPriority w:val="99"/>
    <w:semiHidden/>
    <w:qFormat/>
    <w:pPr>
      <w:spacing w:after="120"/>
      <w:ind w:leftChars="200" w:left="420"/>
    </w:pPr>
    <w:rPr>
      <w:kern w:val="0"/>
      <w:sz w:val="20"/>
    </w:rPr>
  </w:style>
  <w:style w:type="paragraph" w:styleId="a4">
    <w:name w:val="footer"/>
    <w:basedOn w:val="a"/>
    <w:uiPriority w:val="99"/>
    <w:pPr>
      <w:tabs>
        <w:tab w:val="center" w:pos="4153"/>
        <w:tab w:val="right" w:pos="8306"/>
      </w:tabs>
      <w:snapToGrid w:val="0"/>
      <w:jc w:val="left"/>
    </w:pPr>
    <w:rPr>
      <w:sz w:val="18"/>
      <w:szCs w:val="18"/>
    </w:rPr>
  </w:style>
  <w:style w:type="character" w:styleId="a5">
    <w:name w:val="page number"/>
    <w:basedOn w:val="a0"/>
  </w:style>
  <w:style w:type="paragraph" w:customStyle="1" w:styleId="a6">
    <w:name w:val="普通正文"/>
    <w:basedOn w:val="a"/>
    <w:qFormat/>
    <w:pPr>
      <w:widowControl/>
      <w:spacing w:line="360" w:lineRule="auto"/>
      <w:ind w:firstLineChars="200" w:firstLine="560"/>
      <w:jc w:val="left"/>
    </w:pPr>
    <w:rPr>
      <w:rFonts w:ascii="宋体" w:eastAsia="仿宋" w:hAnsi="宋体"/>
      <w:kern w:val="21"/>
      <w:sz w:val="28"/>
      <w:szCs w:val="20"/>
    </w:rPr>
  </w:style>
  <w:style w:type="paragraph" w:styleId="a7">
    <w:name w:val="header"/>
    <w:basedOn w:val="a"/>
    <w:link w:val="a8"/>
    <w:rsid w:val="00CF5E7D"/>
    <w:pPr>
      <w:tabs>
        <w:tab w:val="center" w:pos="4153"/>
        <w:tab w:val="right" w:pos="8306"/>
      </w:tabs>
      <w:snapToGrid w:val="0"/>
      <w:jc w:val="center"/>
    </w:pPr>
    <w:rPr>
      <w:sz w:val="18"/>
      <w:szCs w:val="18"/>
    </w:rPr>
  </w:style>
  <w:style w:type="character" w:customStyle="1" w:styleId="a8">
    <w:name w:val="页眉 字符"/>
    <w:basedOn w:val="a0"/>
    <w:link w:val="a7"/>
    <w:rsid w:val="00CF5E7D"/>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192</Words>
  <Characters>1095</Characters>
  <Application>Microsoft Office Word</Application>
  <DocSecurity>0</DocSecurity>
  <Lines>9</Lines>
  <Paragraphs>2</Paragraphs>
  <ScaleCrop>false</ScaleCrop>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赵哲平</dc:creator>
  <cp:lastModifiedBy>xb21cn</cp:lastModifiedBy>
  <cp:revision>11</cp:revision>
  <dcterms:created xsi:type="dcterms:W3CDTF">2025-08-13T02:21:00Z</dcterms:created>
  <dcterms:modified xsi:type="dcterms:W3CDTF">2026-07-24T01:38:00Z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F71BAFC9CB904856B0B582319CBEE9BF_11</vt:lpwstr>
  </property>
</Properties>
</file>