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禹会区文化和旅游局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部门全区人均文化事业费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楷体_GB2312" w:hAnsi="仿宋_GB2312" w:eastAsia="楷体_GB2312" w:cs="仿宋_GB231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根据蚌埠市创建国家公共文化服务体系示范区工作领导小组《关于印发&lt;国家公共文化服务体系示范区创新发展工作实施方案(2021-2022年)&gt;的通知》（蚌创文〔2021〕2号）精神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为了巩固提升国家公共文化服务体系示范区创建成果，充分发挥示范区引领带动作用，积极推进公共文化服务创新发展，更好满足人民群众日益增长的多样化的精神文化需求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（二）项目绩效目标。提高基层公共文化服务效能，基本满足广大群众的文化需求，保障广大群众基本文化权益。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2022年底按照“七个一”标准对辖区村级综合文化服务中心提标升级达到40%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通过评价全区人均文化事业费，督促基层公共文化服务效能提标升级，保障广大群众基本文化权益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（二）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禹会区</w:t>
      </w:r>
      <w:r>
        <w:rPr>
          <w:rFonts w:hint="eastAsia" w:ascii="仿宋_GB2312" w:hAnsi="仿宋_GB2312" w:eastAsia="仿宋_GB2312" w:cs="仿宋_GB2312"/>
          <w:szCs w:val="32"/>
        </w:rPr>
        <w:t>财政局关于开展202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年度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Cs w:val="32"/>
        </w:rPr>
        <w:t>级部门预算绩效单位自评和部门评价工作的通知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》（禹财〔202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号）文件，本着公开公正的原则开展绩效自评，主要从产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出、效益、满意度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4个方面开展自评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（一）总体结论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建设区两馆特色文化资源库，完成与省、市文化云平台对接和数据更新，实现区图书馆“一卡通”二级应用，全面推进公共文化数字化建设；夯实基层公共文化阵地，全区综合文化服务中心建成率达9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%，16个村达到“七个一”标准，超过上级要求40%的目标任务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经自评，全区人均文化事业费项目绩效自评综合得分为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分，自评结果为“优”。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全区人均文化事业费项目绩效自评指标体系共设置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个一级指标，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个二级指标，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个三级指标，各项指标评分情况分析如下：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（一）产出指标（满分50分，实得50分）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1.数量指标（满分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分，实得1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2.质量指标（满分1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分，实得1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3.时效指标（满分1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分，实得1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4.成本指标（满分1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分，实得1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（二）效益指标（满分30分，实得30分）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1.经济效益（满分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分，实得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2.社会效益（满分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分，实得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3.生态效益（满分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分，实得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4.可持续影响（满分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分，实得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（三）满意度指标（满分10分，实得10分）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五、存在问题及原因分析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通过自评发现，全区人均文化事业费项目实施虽取得了一定的成效，但还存在一些问题和不足，主要表现在：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一是绩效意识普遍不足。自评单位的绩效意识不强，认识和重视程度都不够，对绩效管理工作缺乏系统认识，不利于切实提高绩效管理水平。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二是绩效自评目标不够规范。项目绩效目标指标设定的合理性不够。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三是项目资金的管理不够完善。预算执行率有待进一步提高。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</w:t>
      </w:r>
      <w:r>
        <w:rPr>
          <w:rFonts w:hint="eastAsia" w:ascii="黑体" w:hAnsi="黑体" w:eastAsia="黑体" w:cs="黑体"/>
          <w:szCs w:val="32"/>
        </w:rPr>
        <w:t>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为进一步提高专项资金使用效益，针对存在的问题，提出如下建议：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cs="黑体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eastAsia="zh-CN"/>
        </w:rPr>
      </w:pPr>
      <w:r>
        <w:rPr>
          <w:rFonts w:hint="eastAsia" w:ascii="仿宋_GB2312" w:hAnsi="黑体" w:cs="黑体"/>
          <w:szCs w:val="32"/>
        </w:rPr>
        <w:t>附件</w:t>
      </w:r>
      <w:r>
        <w:rPr>
          <w:rFonts w:hint="eastAsia" w:ascii="仿宋_GB2312" w:hAnsi="黑体" w:cs="黑体"/>
          <w:szCs w:val="32"/>
          <w:lang w:eastAsia="zh-CN"/>
        </w:rPr>
        <w:t>：</w:t>
      </w:r>
      <w:r>
        <w:rPr>
          <w:rFonts w:hint="eastAsia" w:ascii="仿宋_GB2312" w:hAnsi="黑体" w:cs="黑体"/>
          <w:szCs w:val="32"/>
        </w:rPr>
        <w:t>项目支出绩效评价</w:t>
      </w:r>
      <w:r>
        <w:rPr>
          <w:rFonts w:hint="eastAsia" w:ascii="仿宋_GB2312" w:hAnsi="黑体" w:cs="黑体"/>
          <w:szCs w:val="32"/>
          <w:lang w:eastAsia="zh-CN"/>
        </w:rPr>
        <w:t>指标体系框架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  <w:r>
        <w:rPr>
          <w:rFonts w:hint="eastAsia" w:ascii="仿宋_GB2312" w:hAnsi="黑体" w:cs="黑体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289560</wp:posOffset>
            </wp:positionV>
            <wp:extent cx="4801235" cy="5835015"/>
            <wp:effectExtent l="0" t="0" r="18415" b="13335"/>
            <wp:wrapTopAndBottom/>
            <wp:docPr id="5" name="图片 5" descr="168835607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8356072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黑体" w:cs="黑体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jNkMDQ2ODIyNzZiOTAxZTgxYzRmNmJlMTI3YTgifQ=="/>
  </w:docVars>
  <w:rsids>
    <w:rsidRoot w:val="7677AECF"/>
    <w:rsid w:val="19AF20E4"/>
    <w:rsid w:val="28B16FB0"/>
    <w:rsid w:val="3A7F0162"/>
    <w:rsid w:val="3D7477C9"/>
    <w:rsid w:val="6EBDBD0C"/>
    <w:rsid w:val="6ED722D3"/>
    <w:rsid w:val="71960A14"/>
    <w:rsid w:val="755792D5"/>
    <w:rsid w:val="7677AECF"/>
    <w:rsid w:val="B9FABF39"/>
    <w:rsid w:val="C7D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uiPriority w:val="0"/>
    <w:pPr>
      <w:jc w:val="center"/>
    </w:pPr>
    <w:rPr>
      <w:rFonts w:eastAsia="黑体"/>
      <w:sz w:val="36"/>
      <w:szCs w:val="20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1260</Words>
  <Characters>1317</Characters>
  <Lines>0</Lines>
  <Paragraphs>0</Paragraphs>
  <TotalTime>6</TotalTime>
  <ScaleCrop>false</ScaleCrop>
  <LinksUpToDate>false</LinksUpToDate>
  <CharactersWithSpaces>1318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2023-03-02T23:53:00Z</dcterms:created>
  <dc:creator>bbcz</dc:creator>
  <cp:lastModifiedBy>Administrator</cp:lastModifiedBy>
  <cp:lastPrinted>2023-07-03T03:49:00Z</cp:lastPrinted>
  <dcterms:modified xsi:type="dcterms:W3CDTF">2023-07-03T09:02:22Z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F5117AFDADC944B29A8E5BCE90A955CE_13</vt:lpwstr>
  </property>
</Properties>
</file>