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77EDA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关于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禹会</w:t>
      </w:r>
      <w:r>
        <w:rPr>
          <w:rFonts w:hint="eastAsia" w:ascii="宋体" w:hAnsi="宋体"/>
          <w:b/>
          <w:sz w:val="44"/>
          <w:szCs w:val="44"/>
        </w:rPr>
        <w:t>区202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</w:rPr>
        <w:t>年上半年国民经济和社会发展计划执行情况的视察调研报告</w:t>
      </w:r>
    </w:p>
    <w:p w14:paraId="2F2EA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4BFCD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主任、各位副主任、各位委员：</w:t>
      </w:r>
    </w:p>
    <w:p w14:paraId="5D4C4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根据区人大常委会202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年工作安排，为深入了解今年上半年我区国民经济和社会发展计划执行情况，8月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区人大党组副书记、副主任腾锋同志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带领下，区人大财经与农村工委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组织开展了</w:t>
      </w:r>
      <w:r>
        <w:rPr>
          <w:rFonts w:hint="eastAsia" w:ascii="仿宋_GB2312" w:hAnsi="仿宋_GB2312" w:eastAsia="仿宋_GB2312" w:cs="仿宋_GB2312"/>
          <w:sz w:val="32"/>
          <w:szCs w:val="32"/>
        </w:rPr>
        <w:t>视察调研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。实地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调研</w:t>
      </w:r>
      <w:r>
        <w:rPr>
          <w:rFonts w:hint="eastAsia" w:ascii="仿宋_GB2312" w:hAnsi="仿宋_GB2312" w:eastAsia="仿宋_GB2312" w:cs="仿宋_GB2312"/>
          <w:sz w:val="32"/>
          <w:szCs w:val="32"/>
        </w:rPr>
        <w:t>了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禾泉农庄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Style w:val="10"/>
          <w:rFonts w:hint="eastAsia" w:ascii="仿宋_GB2312" w:hAnsi="仿宋" w:eastAsia="仿宋_GB2312" w:cs="仿宋"/>
          <w:sz w:val="32"/>
          <w:szCs w:val="32"/>
          <w:lang w:val="en-US" w:eastAsia="zh-CN"/>
        </w:rPr>
        <w:t>蚌埠蓝科途新材料科技有限公司</w:t>
      </w:r>
      <w:r>
        <w:rPr>
          <w:rStyle w:val="10"/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Style w:val="10"/>
          <w:rFonts w:hint="eastAsia" w:ascii="仿宋_GB2312" w:hAnsi="仿宋" w:eastAsia="仿宋_GB2312" w:cs="仿宋"/>
          <w:sz w:val="32"/>
          <w:szCs w:val="32"/>
          <w:lang w:val="en-US" w:eastAsia="zh-CN"/>
        </w:rPr>
        <w:t>鑫精合科技产业园</w:t>
      </w:r>
      <w:r>
        <w:rPr>
          <w:rStyle w:val="10"/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Style w:val="10"/>
          <w:rFonts w:hint="eastAsia" w:ascii="仿宋_GB2312" w:hAnsi="仿宋" w:eastAsia="仿宋_GB2312" w:cs="仿宋"/>
          <w:sz w:val="32"/>
          <w:szCs w:val="32"/>
          <w:lang w:val="en-US" w:eastAsia="zh-CN"/>
        </w:rPr>
        <w:t>丰原涂山制药有限公司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情况，听取了区发改委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项目负责人的情况汇报，并召开了座谈会，现就视察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调研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情况报告如下：</w:t>
      </w:r>
    </w:p>
    <w:p w14:paraId="1801C7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上半年国民经济和社会发展计划执行情况</w:t>
      </w:r>
    </w:p>
    <w:p w14:paraId="375FD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以来，全委上下紧紧围绕区委、区政府决策部署，坚定不移贯彻新发展理念，坚持稳字当头、稳中求进的工作总基调，一季度荣获省投资“赛马”激励通报。上半年省集中开工动员项目全部开工入库，开工率、入库率均居全市第1，投资完成率全市第2。向上争取专项债资金5.57亿元，居六区第2位，营商环境一级指标包容普惠创新，连续两季度全市第1。上半年，完成地区生产总值118.3亿元；固定资产投资完成25.2亿元，增长18.6%，高于全市平均22.6个百分点，居全市第1位，民间投资完成19.5亿元，占比77.3%，增速40%，增速及占比均为全市第1；完成一般公共预算收入83287万元，同比增长5.1%；全社会消费品零售总额59.4亿元，同比增长3.2%；上半年预计完成进出口总额1.8亿美元；实现利用外资（FDI）92万美元，同比增长253.9%。完成战新产值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亿元，占规上工业产值比重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76.4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%，全市第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位；高技术产业增加值增速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%，全市第4位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；其他营利性服务业营收完成含玻院17.18亿元，同比增长15.2%。</w:t>
      </w:r>
    </w:p>
    <w:p w14:paraId="33890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总体上看，全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区经济持续稳定向好，发展动力不断增强，但也要清醒地看到，不确定不稳定因素较多，一些矛盾和困难依然存在。从大环境来看，世界经济复苏动力不足，全国需求收缩、供给冲击、预期转弱三重压力仍然较大。从社会面来看，有效需求依然不足，居民的消费能力、消费意愿没有完全恢复；投资动力不强，制造业投资后续增长基础不牢，房地产土地购置面积下降、开发投资增速下滑，土地出让收入减少、资金用地等要素保障不足，有效投资增长受限。从政府来看，区财政收支矛盾仍较突出，生育、养育、教育、医疗、养老、环保等民生领域还有不少短板弱项。从企业来看，大部分处于产业链中上游，生产容易受上游原材料价格影响、经营容易受下游市场影响。因此，保持经济社会持续向好发展仍需付出不懈努力。</w:t>
      </w:r>
    </w:p>
    <w:p w14:paraId="049BB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二、几点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工作</w:t>
      </w:r>
      <w:r>
        <w:rPr>
          <w:rFonts w:hint="eastAsia" w:ascii="黑体" w:hAnsi="黑体" w:eastAsia="黑体"/>
          <w:sz w:val="32"/>
          <w:szCs w:val="32"/>
        </w:rPr>
        <w:t>建议</w:t>
      </w:r>
    </w:p>
    <w:p w14:paraId="62E1B86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2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下一步，全区经济和社会发展要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围绕区委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区政府全年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工</w:t>
      </w:r>
      <w:bookmarkStart w:id="0" w:name="_GoBack"/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作主线，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深入全面贯彻党的二十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届三中全会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精神和习近平总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书记重要讲话，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持续把工业强区作为全区经济发展的主抓手，进一步坚定发展信心，保持发展定力，</w:t>
      </w:r>
      <w:r>
        <w:rPr>
          <w:rFonts w:ascii="Times New Roman" w:hAnsi="仿宋_GB2312" w:eastAsia="仿宋_GB2312" w:cs="Times New Roman"/>
          <w:sz w:val="32"/>
          <w:szCs w:val="32"/>
          <w:highlight w:val="none"/>
        </w:rPr>
        <w:t>以超常规思维、超常规力度、超常规举措统筹</w:t>
      </w:r>
      <w:r>
        <w:rPr>
          <w:rFonts w:hint="eastAsia" w:ascii="Times New Roman" w:hAnsi="仿宋_GB2312" w:eastAsia="仿宋_GB2312" w:cs="Times New Roman"/>
          <w:sz w:val="32"/>
          <w:szCs w:val="32"/>
          <w:highlight w:val="none"/>
          <w:lang w:val="en-US" w:eastAsia="zh-CN"/>
        </w:rPr>
        <w:t>做</w:t>
      </w:r>
      <w:r>
        <w:rPr>
          <w:rFonts w:ascii="Times New Roman" w:hAnsi="仿宋_GB2312" w:eastAsia="仿宋_GB2312" w:cs="Times New Roman"/>
          <w:sz w:val="32"/>
          <w:szCs w:val="32"/>
          <w:highlight w:val="none"/>
        </w:rPr>
        <w:t>好经济</w:t>
      </w:r>
      <w:r>
        <w:rPr>
          <w:rFonts w:hint="eastAsia" w:ascii="Times New Roman" w:hAnsi="仿宋_GB2312" w:eastAsia="仿宋_GB2312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ascii="Times New Roman" w:hAnsi="仿宋_GB2312" w:eastAsia="仿宋_GB2312" w:cs="Times New Roman"/>
          <w:sz w:val="32"/>
          <w:szCs w:val="32"/>
          <w:highlight w:val="none"/>
        </w:rPr>
        <w:t>社会发展工作</w:t>
      </w:r>
      <w:r>
        <w:rPr>
          <w:rFonts w:hint="eastAsia" w:ascii="Times New Roman" w:hAnsi="仿宋_GB2312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围绕年初确定的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目标任务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TW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千方百计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推招商、坚定不移抓项目、竭尽全力保民生，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TW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TW"/>
        </w:rPr>
        <w:t>高质量发展中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TW"/>
        </w:rPr>
        <w:t>当排头兵，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实现全年目标任务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6CA51E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持续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推进“双招双引”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把招商引资摆在最为突出位置，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作为“一号工程”抓紧抓实，围绕新一代信息显示、新能源新材料、高端装备制造、航空航天四大主导产业，精选精准招商，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实行一抓到底的招商引资责任制。</w:t>
      </w:r>
      <w:r>
        <w:rPr>
          <w:rFonts w:hint="eastAsia"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  <w:lang w:eastAsia="zh-CN"/>
        </w:rPr>
        <w:t>持续推动</w:t>
      </w:r>
      <w:r>
        <w:rPr>
          <w:rFonts w:hint="eastAsia" w:ascii="仿宋_GB2312" w:eastAsia="仿宋_GB2312"/>
          <w:sz w:val="32"/>
          <w:szCs w:val="32"/>
        </w:rPr>
        <w:t>诚美偏光片、山本光电、</w:t>
      </w:r>
      <w:r>
        <w:rPr>
          <w:rFonts w:hint="eastAsia" w:ascii="仿宋_GB2312" w:eastAsia="仿宋_GB2312"/>
          <w:sz w:val="32"/>
          <w:szCs w:val="32"/>
          <w:lang w:eastAsia="zh-CN"/>
        </w:rPr>
        <w:t>中科华联</w:t>
      </w:r>
      <w:r>
        <w:rPr>
          <w:rFonts w:hint="eastAsia" w:ascii="仿宋_GB2312" w:eastAsia="仿宋_GB2312"/>
          <w:sz w:val="32"/>
          <w:szCs w:val="32"/>
        </w:rPr>
        <w:t>等项目，加大对上下游企业的招引，形成产业集聚。针对商业航天产业，按图索骥围绕火箭产业链、卫星产业链，开展“延链”招商，推动航天驭星等项目签约落地，力促本年度再签约10个商业航天项目。第三季度力促山本光电和惠之星签约；第四季度中科华联二期签约。</w:t>
      </w:r>
    </w:p>
    <w:p w14:paraId="1B753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加快落实项目建设。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强化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全区项目谋划能力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，围绕“十五五”，持续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组织好全区项目谋划及资金争取业务培训，切实增强全区各部门干部谋划项目能力。把握全区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项目进展情况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调研梳理项目在办证审批、要素配置、施工保障等过程中遇到的困难和问题，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及时进行跟踪解决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，加快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 w14:paraId="592CA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" w:eastAsia="仿宋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三是切实提升民生保障。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坚持以人为本，落实好省市民生办安排的50项暖民心行动，将“民生工程”和“暖民心行动”合并实施，通过清单式管理，做到亮指标、定任务、明责任，推动各项工作任务落实到位，切实提高人民幸福感和获得感；加快社会性事业项目建设，聚焦群众最关心问题，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储备禹会区公共文化设施建设项目等社会民生项目8个，下一步将积极完善前期手续，积极争取专项债及上级资金，全力补齐社会民生短板。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E1092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 w14:paraId="557CA87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0BE7D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43D92CE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A7F55"/>
    <w:multiLevelType w:val="singleLevel"/>
    <w:tmpl w:val="A84A7F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OTZmMTkyY2IyOTZiMDBmMWI5YWRlODMzYTBjODMifQ=="/>
  </w:docVars>
  <w:rsids>
    <w:rsidRoot w:val="00000000"/>
    <w:rsid w:val="074F1038"/>
    <w:rsid w:val="27D75DE2"/>
    <w:rsid w:val="4C1A31DC"/>
    <w:rsid w:val="76D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Plain Text"/>
    <w:basedOn w:val="1"/>
    <w:qFormat/>
    <w:uiPriority w:val="0"/>
    <w:pPr>
      <w:jc w:val="left"/>
    </w:pPr>
    <w:rPr>
      <w:rFonts w:ascii="宋体" w:hAnsi="Courier New" w:cs="Courier New"/>
      <w:snapToGrid w:val="0"/>
      <w:szCs w:val="21"/>
      <w:lang w:eastAsia="zh-T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rPr>
      <w:rFonts w:ascii="Calibri" w:hAnsi="Calibri" w:eastAsia="宋体" w:cs="Times New Roman"/>
      <w:szCs w:val="21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  <w:style w:type="character" w:styleId="9">
    <w:name w:val="page number"/>
    <w:basedOn w:val="8"/>
    <w:qFormat/>
    <w:uiPriority w:val="0"/>
  </w:style>
  <w:style w:type="character" w:customStyle="1" w:styleId="10">
    <w:name w:val="NormalCharacter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1724</Words>
  <Characters>1798</Characters>
  <Lines>0</Lines>
  <Paragraphs>0</Paragraphs>
  <TotalTime>9</TotalTime>
  <ScaleCrop>false</ScaleCrop>
  <LinksUpToDate>false</LinksUpToDate>
  <CharactersWithSpaces>1798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20160620</dc:creator>
  <cp:lastModifiedBy>づ</cp:lastModifiedBy>
  <dcterms:modified xsi:type="dcterms:W3CDTF">2024-11-14T11:06:59Z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EEFAD55570444A64A7EAC6036B0703B7_13</vt:lpwstr>
  </property>
</Properties>
</file>