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3F9CB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imes New Roman" w:hAnsi="Times New Roman" w:eastAsia="方正小标宋简体" w:cs="方正小标宋简体"/>
          <w:sz w:val="44"/>
          <w:szCs w:val="44"/>
        </w:rPr>
      </w:pPr>
      <w:bookmarkStart w:id="0" w:name="_GoBack"/>
    </w:p>
    <w:p w14:paraId="12152F8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imes New Roman" w:hAnsi="Times New Roman" w:eastAsia="方正小标宋简体" w:cs="方正小标宋简体"/>
          <w:sz w:val="44"/>
          <w:szCs w:val="44"/>
        </w:rPr>
      </w:pPr>
    </w:p>
    <w:p w14:paraId="1F672B6C">
      <w:pPr>
        <w:pStyle w:val="2"/>
        <w:keepNext w:val="0"/>
        <w:keepLines w:val="0"/>
        <w:pageBreakBefore w:val="0"/>
        <w:widowControl/>
        <w:suppressLineNumbers w:val="0"/>
        <w:kinsoku/>
        <w:wordWrap/>
        <w:overflowPunct/>
        <w:topLinePunct w:val="0"/>
        <w:autoSpaceDN/>
        <w:bidi w:val="0"/>
        <w:adjustRightInd/>
        <w:spacing w:before="0" w:beforeAutospacing="0" w:after="0" w:afterAutospacing="0" w:line="560" w:lineRule="exact"/>
        <w:ind w:left="0" w:right="0"/>
        <w:jc w:val="center"/>
        <w:textAlignment w:val="auto"/>
        <w:rPr>
          <w:rFonts w:hint="eastAsia" w:ascii="Times New Roman" w:hAnsi="Times New Roman" w:eastAsia="仿宋_GB2312" w:cs="方正小标宋简体"/>
          <w:sz w:val="32"/>
          <w:szCs w:val="44"/>
        </w:rPr>
      </w:pPr>
      <w:r>
        <w:rPr>
          <w:rFonts w:hint="eastAsia" w:ascii="Times New Roman" w:hAnsi="Times New Roman" w:eastAsia="仿宋_GB2312" w:cs="方正小标宋简体"/>
          <w:sz w:val="32"/>
          <w:szCs w:val="44"/>
        </w:rPr>
        <w:t>禹政办秘〔2025〕5号</w:t>
      </w:r>
    </w:p>
    <w:p w14:paraId="58786B0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imes New Roman" w:hAnsi="Times New Roman" w:eastAsia="方正小标宋简体" w:cs="方正小标宋简体"/>
          <w:sz w:val="44"/>
          <w:szCs w:val="44"/>
        </w:rPr>
      </w:pPr>
    </w:p>
    <w:p w14:paraId="07397F5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imes New Roman" w:hAnsi="Times New Roman" w:eastAsia="方正小标宋简体" w:cs="方正小标宋简体"/>
          <w:sz w:val="44"/>
          <w:szCs w:val="44"/>
        </w:rPr>
      </w:pPr>
    </w:p>
    <w:p w14:paraId="580AB4A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禹会区人民政府办公室关于建立禹会区</w:t>
      </w:r>
    </w:p>
    <w:p w14:paraId="27687FA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服务企业高质量发展长效机制的通知</w:t>
      </w:r>
    </w:p>
    <w:p w14:paraId="422C630E">
      <w:pPr>
        <w:pStyle w:val="2"/>
        <w:keepNext w:val="0"/>
        <w:keepLines w:val="0"/>
        <w:pageBreakBefore w:val="0"/>
        <w:widowControl/>
        <w:suppressLineNumbers w:val="0"/>
        <w:kinsoku/>
        <w:wordWrap/>
        <w:overflowPunct/>
        <w:topLinePunct w:val="0"/>
        <w:autoSpaceDN/>
        <w:bidi w:val="0"/>
        <w:adjustRightInd/>
        <w:spacing w:before="0" w:beforeAutospacing="0" w:after="0" w:afterAutospacing="0" w:line="560" w:lineRule="exact"/>
        <w:ind w:left="0" w:right="0"/>
        <w:jc w:val="center"/>
        <w:textAlignment w:val="auto"/>
        <w:rPr>
          <w:rFonts w:hint="eastAsia" w:ascii="Times New Roman" w:hAnsi="Times New Roman" w:eastAsia="方正小标宋简体" w:cs="方正小标宋简体"/>
          <w:sz w:val="44"/>
          <w:szCs w:val="44"/>
        </w:rPr>
      </w:pPr>
    </w:p>
    <w:p w14:paraId="1E1467E2">
      <w:pPr>
        <w:pStyle w:val="2"/>
        <w:keepNext w:val="0"/>
        <w:keepLines w:val="0"/>
        <w:pageBreakBefore w:val="0"/>
        <w:widowControl/>
        <w:suppressLineNumbers w:val="0"/>
        <w:kinsoku/>
        <w:wordWrap/>
        <w:overflowPunct/>
        <w:topLinePunct w:val="0"/>
        <w:autoSpaceDN/>
        <w:bidi w:val="0"/>
        <w:adjustRightInd/>
        <w:spacing w:before="0" w:beforeAutospacing="0" w:after="0" w:afterAutospacing="0" w:line="560" w:lineRule="exact"/>
        <w:ind w:left="0" w:right="0"/>
        <w:jc w:val="lef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区政府各有关部门：</w:t>
      </w:r>
    </w:p>
    <w:p w14:paraId="76206298">
      <w:pPr>
        <w:pStyle w:val="2"/>
        <w:keepNext w:val="0"/>
        <w:keepLines w:val="0"/>
        <w:pageBreakBefore w:val="0"/>
        <w:widowControl/>
        <w:suppressLineNumbers w:val="0"/>
        <w:kinsoku/>
        <w:wordWrap/>
        <w:overflowPunct/>
        <w:topLinePunct w:val="0"/>
        <w:autoSpaceDE w:val="0"/>
        <w:autoSpaceDN/>
        <w:bidi w:val="0"/>
        <w:adjustRightInd/>
        <w:snapToGrid w:val="0"/>
        <w:spacing w:before="0" w:beforeAutospacing="0" w:after="0" w:afterAutospacing="0" w:line="560" w:lineRule="exact"/>
        <w:ind w:left="0" w:right="0" w:firstLine="640"/>
        <w:jc w:val="lef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为全面贯彻落实全国两会精神和习近平总书记在民营企业座谈会上重要讲话精神，进一步深化服务企业高质量发展长效机制，提升企业的引领力、支撑力和带动力，支持企业做大做强，推进制造业高质量发展，按照蚌埠市人民政府办公室《关于建立市政府服务企业高质量发展长效机制的通知》蚌政办秘〔2025〕12号的要求，现结合我区实际，建立禹会区服务企业高质量发展长效机制，如下：</w:t>
      </w:r>
    </w:p>
    <w:p w14:paraId="3E009859">
      <w:pPr>
        <w:pStyle w:val="2"/>
        <w:keepNext w:val="0"/>
        <w:keepLines w:val="0"/>
        <w:pageBreakBefore w:val="0"/>
        <w:widowControl/>
        <w:suppressLineNumbers w:val="0"/>
        <w:kinsoku/>
        <w:wordWrap/>
        <w:overflowPunct/>
        <w:topLinePunct w:val="0"/>
        <w:autoSpaceDE w:val="0"/>
        <w:autoSpaceDN/>
        <w:bidi w:val="0"/>
        <w:adjustRightInd/>
        <w:snapToGrid w:val="0"/>
        <w:spacing w:before="0" w:beforeAutospacing="0" w:after="0" w:afterAutospacing="0" w:line="560" w:lineRule="exact"/>
        <w:ind w:left="0" w:right="0" w:firstLine="640"/>
        <w:jc w:val="left"/>
        <w:textAlignment w:val="auto"/>
        <w:rPr>
          <w:rFonts w:hint="default" w:ascii="Times New Roman" w:hAnsi="Times New Roman" w:cs="Calibri"/>
          <w:sz w:val="21"/>
          <w:szCs w:val="21"/>
        </w:rPr>
      </w:pPr>
      <w:r>
        <w:rPr>
          <w:rFonts w:ascii="Times New Roman" w:hAnsi="Times New Roman" w:eastAsia="黑体" w:cs="黑体"/>
          <w:sz w:val="32"/>
          <w:szCs w:val="32"/>
        </w:rPr>
        <w:t>一、总体思路</w:t>
      </w:r>
    </w:p>
    <w:p w14:paraId="38C69BD5">
      <w:pPr>
        <w:pStyle w:val="2"/>
        <w:keepNext w:val="0"/>
        <w:keepLines w:val="0"/>
        <w:pageBreakBefore w:val="0"/>
        <w:widowControl/>
        <w:suppressLineNumbers w:val="0"/>
        <w:kinsoku/>
        <w:wordWrap/>
        <w:overflowPunct/>
        <w:topLinePunct w:val="0"/>
        <w:autoSpaceDE w:val="0"/>
        <w:autoSpaceDN/>
        <w:bidi w:val="0"/>
        <w:adjustRightInd/>
        <w:snapToGrid w:val="0"/>
        <w:spacing w:before="0" w:beforeAutospacing="0" w:after="0" w:afterAutospacing="0" w:line="560" w:lineRule="exact"/>
        <w:ind w:left="0" w:right="0" w:firstLine="640"/>
        <w:jc w:val="left"/>
        <w:textAlignment w:val="auto"/>
        <w:rPr>
          <w:rFonts w:hint="default" w:ascii="Times New Roman" w:hAnsi="Times New Roman" w:eastAsia="仿宋_GB2312" w:cs="仿宋_GB2312"/>
          <w:sz w:val="32"/>
          <w:szCs w:val="32"/>
        </w:rPr>
      </w:pPr>
      <w:r>
        <w:rPr>
          <w:rFonts w:hint="eastAsia" w:ascii="Times New Roman" w:hAnsi="Times New Roman" w:eastAsia="仿宋_GB2312" w:cs="仿宋_GB2312"/>
          <w:sz w:val="32"/>
          <w:szCs w:val="32"/>
        </w:rPr>
        <w:t>锚定“工业强区、产业立区”第一战略，坚持“一手抓招大引强、一手抓扶优扶强”的总体思路，在全区范围内开展服务企业高质量发展工作。聚焦全区重点工业企业，通过领导领衔、部门协同、乡镇街道联动，切实协调解决企业生产经营中的实际问题，持续优化营商环境和产业生态，服务企业扩规模、延链条、提能级，培育发展新质生产力，推动全区工业经济高质量发展。</w:t>
      </w:r>
    </w:p>
    <w:p w14:paraId="4728DEDD">
      <w:pPr>
        <w:pStyle w:val="2"/>
        <w:keepNext w:val="0"/>
        <w:keepLines w:val="0"/>
        <w:pageBreakBefore w:val="0"/>
        <w:widowControl/>
        <w:suppressLineNumbers w:val="0"/>
        <w:kinsoku/>
        <w:wordWrap/>
        <w:overflowPunct/>
        <w:topLinePunct w:val="0"/>
        <w:autoSpaceDE w:val="0"/>
        <w:autoSpaceDN/>
        <w:bidi w:val="0"/>
        <w:adjustRightInd/>
        <w:snapToGrid w:val="0"/>
        <w:spacing w:before="0" w:beforeAutospacing="0" w:after="0" w:afterAutospacing="0" w:line="560" w:lineRule="exact"/>
        <w:ind w:left="0" w:right="0" w:firstLine="640"/>
        <w:jc w:val="left"/>
        <w:textAlignment w:val="auto"/>
        <w:rPr>
          <w:rFonts w:hint="default" w:ascii="Times New Roman" w:hAnsi="Times New Roman" w:cs="Calibri"/>
          <w:sz w:val="21"/>
          <w:szCs w:val="21"/>
        </w:rPr>
      </w:pPr>
      <w:r>
        <w:rPr>
          <w:rFonts w:hint="eastAsia" w:ascii="Times New Roman" w:hAnsi="Times New Roman" w:eastAsia="黑体" w:cs="黑体"/>
          <w:sz w:val="32"/>
          <w:szCs w:val="32"/>
        </w:rPr>
        <w:t>二、工作内容</w:t>
      </w:r>
    </w:p>
    <w:p w14:paraId="1787B498">
      <w:pPr>
        <w:pStyle w:val="2"/>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bidi w:val="0"/>
        <w:adjustRightInd/>
        <w:snapToGrid w:val="0"/>
        <w:spacing w:before="0" w:beforeAutospacing="0" w:after="0" w:afterAutospacing="0" w:line="560" w:lineRule="exact"/>
        <w:ind w:left="0" w:right="0" w:firstLine="640"/>
        <w:jc w:val="left"/>
        <w:textAlignment w:val="auto"/>
        <w:rPr>
          <w:rFonts w:hint="eastAsia" w:ascii="Times New Roman" w:hAnsi="Times New Roman" w:eastAsia="仿宋_GB2312" w:cs="仿宋_GB2312"/>
          <w:sz w:val="32"/>
          <w:szCs w:val="32"/>
        </w:rPr>
      </w:pPr>
      <w:r>
        <w:rPr>
          <w:rFonts w:hint="eastAsia" w:ascii="Times New Roman" w:hAnsi="Times New Roman" w:eastAsia="楷体_GB2312" w:cs="Times New Roman"/>
          <w:color w:val="000000"/>
          <w:kern w:val="0"/>
          <w:sz w:val="32"/>
          <w:szCs w:val="32"/>
          <w:lang w:val="en-US" w:eastAsia="zh-CN" w:bidi="ar-SA"/>
        </w:rPr>
        <w:t>（一）深入企业，精准把握发展态势。</w:t>
      </w:r>
      <w:r>
        <w:rPr>
          <w:rFonts w:hint="eastAsia" w:ascii="Times New Roman" w:hAnsi="Times New Roman" w:eastAsia="仿宋_GB2312" w:cs="仿宋_GB2312"/>
          <w:sz w:val="32"/>
          <w:szCs w:val="32"/>
        </w:rPr>
        <w:t>通过实地走访、座谈交流，“一企一档”动态跟进企业生产经营、项目建设情况，重点包括主要产品、竞争优势、技术改造与数字化转型、产业链协同、进出口等。坚持问题导向、目标导向、结果导向，聚焦企业生产经营中的堵点痛点，分类建立企业台账。</w:t>
      </w:r>
    </w:p>
    <w:p w14:paraId="4049E9D3">
      <w:pPr>
        <w:pStyle w:val="2"/>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bidi w:val="0"/>
        <w:adjustRightInd/>
        <w:snapToGrid w:val="0"/>
        <w:spacing w:before="0" w:beforeAutospacing="0" w:after="0" w:afterAutospacing="0" w:line="560" w:lineRule="exact"/>
        <w:ind w:left="0" w:right="0" w:firstLine="640"/>
        <w:jc w:val="left"/>
        <w:textAlignment w:val="auto"/>
        <w:rPr>
          <w:rFonts w:hint="eastAsia" w:ascii="Times New Roman" w:hAnsi="Times New Roman" w:eastAsia="宋体" w:cs="宋体"/>
          <w:sz w:val="24"/>
          <w:szCs w:val="24"/>
        </w:rPr>
      </w:pPr>
      <w:r>
        <w:rPr>
          <w:rFonts w:hint="eastAsia" w:ascii="Times New Roman" w:hAnsi="Times New Roman" w:eastAsia="楷体_GB2312" w:cs="Times New Roman"/>
          <w:color w:val="000000"/>
          <w:kern w:val="0"/>
          <w:sz w:val="32"/>
          <w:szCs w:val="32"/>
          <w:lang w:val="en-US" w:eastAsia="zh-CN" w:bidi="ar-SA"/>
        </w:rPr>
        <w:t>（二）精准施策，推动政策直达快享。</w:t>
      </w:r>
      <w:r>
        <w:rPr>
          <w:rFonts w:hint="eastAsia" w:ascii="Times New Roman" w:hAnsi="Times New Roman" w:eastAsia="仿宋_GB2312" w:cs="仿宋_GB2312"/>
          <w:sz w:val="32"/>
          <w:szCs w:val="32"/>
        </w:rPr>
        <w:t>针对减税降费、大规模设备更新、产业扶持、融资上市、人才引进等政策，开展“点对点”解读，确保企业应知尽知、应享尽享，打通政策落地“最后一公里”。积极引导企业创新产品、改造升级、并购重组等，增强创新和可持续发展能力</w:t>
      </w:r>
      <w:r>
        <w:rPr>
          <w:rFonts w:hint="eastAsia" w:ascii="Times New Roman" w:hAnsi="Times New Roman" w:eastAsia="仿宋" w:cs="仿宋"/>
          <w:sz w:val="32"/>
          <w:szCs w:val="32"/>
        </w:rPr>
        <w:t>。</w:t>
      </w:r>
    </w:p>
    <w:p w14:paraId="1241C01E">
      <w:pPr>
        <w:pStyle w:val="2"/>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bidi w:val="0"/>
        <w:adjustRightInd/>
        <w:snapToGrid w:val="0"/>
        <w:spacing w:before="0" w:beforeAutospacing="0" w:after="0" w:afterAutospacing="0" w:line="560" w:lineRule="exact"/>
        <w:ind w:left="0" w:right="0" w:firstLine="640"/>
        <w:jc w:val="left"/>
        <w:textAlignment w:val="auto"/>
        <w:rPr>
          <w:rFonts w:hint="eastAsia" w:ascii="Times New Roman" w:hAnsi="Times New Roman" w:eastAsia="仿宋_GB2312" w:cs="仿宋_GB2312"/>
          <w:sz w:val="32"/>
          <w:szCs w:val="32"/>
        </w:rPr>
      </w:pPr>
      <w:r>
        <w:rPr>
          <w:rFonts w:hint="eastAsia" w:ascii="Times New Roman" w:hAnsi="Times New Roman" w:eastAsia="楷体_GB2312" w:cs="Times New Roman"/>
          <w:color w:val="000000"/>
          <w:kern w:val="0"/>
          <w:sz w:val="32"/>
          <w:szCs w:val="32"/>
          <w:lang w:val="en-US" w:eastAsia="zh-CN" w:bidi="ar-SA"/>
        </w:rPr>
        <w:t>（三）强化保障，夯实企业基本盘。</w:t>
      </w:r>
      <w:r>
        <w:rPr>
          <w:rFonts w:hint="eastAsia" w:ascii="Times New Roman" w:hAnsi="Times New Roman" w:eastAsia="仿宋_GB2312" w:cs="仿宋_GB2312"/>
          <w:sz w:val="32"/>
          <w:szCs w:val="32"/>
        </w:rPr>
        <w:t>聚焦企业在人才、资金、技术、管理、创新、物流等方面反映的问题，靶向服务、定制服务，协调解决企业用地、融资、用工等难题，帮助企业破解要素制约瓶颈。支持具备条件的企业牵头组建创新联合体，强化技术攻关。围绕主导产业绘制产业链图谱，精准招引上下游配套项目，推动产业集群化发展。</w:t>
      </w:r>
    </w:p>
    <w:p w14:paraId="67EB77D0">
      <w:pPr>
        <w:pStyle w:val="2"/>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bidi w:val="0"/>
        <w:adjustRightInd/>
        <w:snapToGrid w:val="0"/>
        <w:spacing w:before="0" w:beforeAutospacing="0" w:after="0" w:afterAutospacing="0" w:line="560" w:lineRule="exact"/>
        <w:ind w:left="0" w:right="0" w:firstLine="640"/>
        <w:jc w:val="left"/>
        <w:textAlignment w:val="auto"/>
        <w:rPr>
          <w:rFonts w:hint="eastAsia" w:ascii="Times New Roman" w:hAnsi="Times New Roman" w:eastAsia="宋体" w:cs="宋体"/>
          <w:sz w:val="24"/>
          <w:szCs w:val="24"/>
        </w:rPr>
      </w:pPr>
      <w:r>
        <w:rPr>
          <w:rFonts w:hint="eastAsia" w:ascii="Times New Roman" w:hAnsi="Times New Roman" w:eastAsia="黑体" w:cs="黑体"/>
          <w:sz w:val="32"/>
          <w:szCs w:val="32"/>
        </w:rPr>
        <w:t>三、工作机制</w:t>
      </w:r>
    </w:p>
    <w:p w14:paraId="6C9C7224">
      <w:pPr>
        <w:pStyle w:val="2"/>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bidi w:val="0"/>
        <w:adjustRightInd/>
        <w:snapToGrid w:val="0"/>
        <w:spacing w:before="0" w:beforeAutospacing="0" w:after="0" w:afterAutospacing="0" w:line="560" w:lineRule="exact"/>
        <w:ind w:left="0" w:right="0" w:firstLine="640"/>
        <w:jc w:val="left"/>
        <w:textAlignment w:val="auto"/>
        <w:rPr>
          <w:rFonts w:hint="eastAsia" w:ascii="Times New Roman" w:hAnsi="Times New Roman" w:eastAsia="仿宋_GB2312" w:cs="仿宋_GB2312"/>
          <w:sz w:val="32"/>
          <w:szCs w:val="32"/>
        </w:rPr>
      </w:pPr>
      <w:r>
        <w:rPr>
          <w:rFonts w:hint="eastAsia" w:ascii="Times New Roman" w:hAnsi="Times New Roman" w:eastAsia="楷体_GB2312" w:cs="Times New Roman"/>
          <w:color w:val="000000"/>
          <w:kern w:val="0"/>
          <w:sz w:val="32"/>
          <w:szCs w:val="32"/>
          <w:lang w:val="en-US" w:eastAsia="zh-CN" w:bidi="ar-SA"/>
        </w:rPr>
        <w:t>（一）一线服务机制。</w:t>
      </w:r>
      <w:r>
        <w:rPr>
          <w:rFonts w:hint="eastAsia" w:ascii="Times New Roman" w:hAnsi="Times New Roman" w:eastAsia="仿宋_GB2312" w:cs="仿宋_GB2312"/>
          <w:sz w:val="32"/>
          <w:szCs w:val="32"/>
        </w:rPr>
        <w:t>区政府负责同志定期走访调研企业，了解企业生产经营情况和项目建设情况，掌握第一手资料，做到“问需于企、问计于企”，“一企一策”为企业把脉问诊，摸排梳理企业面临的困难和问题，确保服务精准到位。</w:t>
      </w:r>
    </w:p>
    <w:p w14:paraId="3CC7B8BF">
      <w:pPr>
        <w:pStyle w:val="2"/>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bidi w:val="0"/>
        <w:adjustRightInd/>
        <w:snapToGrid w:val="0"/>
        <w:spacing w:before="0" w:beforeAutospacing="0" w:after="0" w:afterAutospacing="0" w:line="560" w:lineRule="exact"/>
        <w:ind w:left="0" w:right="0" w:firstLine="640"/>
        <w:jc w:val="left"/>
        <w:textAlignment w:val="auto"/>
        <w:rPr>
          <w:rFonts w:hint="eastAsia" w:ascii="Times New Roman" w:hAnsi="Times New Roman" w:eastAsia="仿宋_GB2312" w:cs="仿宋_GB2312"/>
          <w:sz w:val="32"/>
          <w:szCs w:val="32"/>
        </w:rPr>
      </w:pPr>
      <w:r>
        <w:rPr>
          <w:rFonts w:hint="eastAsia" w:ascii="Times New Roman" w:hAnsi="Times New Roman" w:eastAsia="楷体_GB2312" w:cs="Times New Roman"/>
          <w:color w:val="000000"/>
          <w:kern w:val="0"/>
          <w:sz w:val="32"/>
          <w:szCs w:val="32"/>
          <w:lang w:val="en-US" w:eastAsia="zh-CN" w:bidi="ar-SA"/>
        </w:rPr>
        <w:t>（二）协调联动机制。</w:t>
      </w:r>
      <w:r>
        <w:rPr>
          <w:rFonts w:hint="eastAsia" w:ascii="Times New Roman" w:hAnsi="Times New Roman" w:eastAsia="仿宋_GB2312" w:cs="仿宋_GB2312"/>
          <w:sz w:val="32"/>
          <w:szCs w:val="32"/>
        </w:rPr>
        <w:t>各牵头部门发挥统筹协调作用，确保对辖区重点企业实现全覆盖，做好助力企业做大做强各项工作衔接，“一企一档”制定工作方案并建立工作台账，定期汇报落实情况，重难点问题协调对接市相关部门统筹推进。</w:t>
      </w:r>
    </w:p>
    <w:p w14:paraId="5BE3166A">
      <w:pPr>
        <w:pStyle w:val="2"/>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bidi w:val="0"/>
        <w:adjustRightInd/>
        <w:snapToGrid w:val="0"/>
        <w:spacing w:before="0" w:beforeAutospacing="0" w:after="0" w:afterAutospacing="0" w:line="560" w:lineRule="exact"/>
        <w:ind w:left="0" w:right="0" w:firstLine="640"/>
        <w:jc w:val="left"/>
        <w:textAlignment w:val="auto"/>
        <w:rPr>
          <w:rFonts w:hint="eastAsia" w:ascii="Times New Roman" w:hAnsi="Times New Roman" w:eastAsia="仿宋_GB2312" w:cs="仿宋_GB2312"/>
          <w:sz w:val="32"/>
          <w:szCs w:val="32"/>
        </w:rPr>
      </w:pPr>
      <w:r>
        <w:rPr>
          <w:rFonts w:hint="eastAsia" w:ascii="Times New Roman" w:hAnsi="Times New Roman" w:eastAsia="楷体_GB2312" w:cs="Times New Roman"/>
          <w:color w:val="000000"/>
          <w:kern w:val="0"/>
          <w:sz w:val="32"/>
          <w:szCs w:val="32"/>
          <w:lang w:val="en-US" w:eastAsia="zh-CN" w:bidi="ar-SA"/>
        </w:rPr>
        <w:t>（三）清单闭环机制。</w:t>
      </w:r>
      <w:r>
        <w:rPr>
          <w:rFonts w:hint="eastAsia" w:ascii="Times New Roman" w:hAnsi="Times New Roman" w:eastAsia="仿宋_GB2312" w:cs="仿宋_GB2312"/>
          <w:sz w:val="32"/>
          <w:szCs w:val="32"/>
        </w:rPr>
        <w:t>区政府负责同志联系走访企业后，由牵头部门及时收集企业生产经营和项目建设中存在的问题和建议，并建立工作台账，明确办理部门、时限及要求，纳入营商环境为企服务平台闭环办理。常态化推进联系服务，切实协调解决企业困难问题，持续培育企业做大做强。</w:t>
      </w:r>
    </w:p>
    <w:p w14:paraId="1216C63F">
      <w:pPr>
        <w:pStyle w:val="2"/>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bidi w:val="0"/>
        <w:adjustRightInd/>
        <w:snapToGrid w:val="0"/>
        <w:spacing w:before="0" w:beforeAutospacing="0" w:after="0" w:afterAutospacing="0" w:line="560" w:lineRule="exact"/>
        <w:ind w:left="0" w:right="0" w:firstLine="640"/>
        <w:jc w:val="left"/>
        <w:textAlignment w:val="auto"/>
        <w:rPr>
          <w:rFonts w:hint="eastAsia" w:ascii="Times New Roman" w:hAnsi="Times New Roman" w:eastAsia="宋体" w:cs="宋体"/>
          <w:sz w:val="24"/>
          <w:szCs w:val="24"/>
        </w:rPr>
      </w:pPr>
      <w:r>
        <w:rPr>
          <w:rFonts w:hint="eastAsia" w:ascii="Times New Roman" w:hAnsi="Times New Roman" w:eastAsia="黑体" w:cs="黑体"/>
          <w:sz w:val="32"/>
          <w:szCs w:val="32"/>
        </w:rPr>
        <w:t>四、相关要求</w:t>
      </w:r>
    </w:p>
    <w:p w14:paraId="4B7A02B7">
      <w:pPr>
        <w:pStyle w:val="2"/>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bidi w:val="0"/>
        <w:adjustRightInd/>
        <w:snapToGrid w:val="0"/>
        <w:spacing w:before="0" w:beforeAutospacing="0" w:after="0" w:afterAutospacing="0" w:line="560" w:lineRule="exact"/>
        <w:ind w:left="0" w:right="0" w:firstLine="640"/>
        <w:jc w:val="left"/>
        <w:textAlignment w:val="auto"/>
        <w:rPr>
          <w:rFonts w:hint="eastAsia" w:ascii="Times New Roman" w:hAnsi="Times New Roman" w:eastAsia="宋体" w:cs="宋体"/>
          <w:sz w:val="24"/>
          <w:szCs w:val="24"/>
        </w:rPr>
      </w:pPr>
      <w:r>
        <w:rPr>
          <w:rFonts w:hint="eastAsia" w:ascii="Times New Roman" w:hAnsi="Times New Roman" w:eastAsia="楷体_GB2312" w:cs="Times New Roman"/>
          <w:color w:val="000000"/>
          <w:kern w:val="0"/>
          <w:sz w:val="32"/>
          <w:szCs w:val="32"/>
          <w:lang w:val="en-US" w:eastAsia="zh-CN" w:bidi="ar-SA"/>
        </w:rPr>
        <w:t>（一）优化工作作风。</w:t>
      </w:r>
      <w:r>
        <w:rPr>
          <w:rFonts w:hint="eastAsia" w:ascii="Times New Roman" w:hAnsi="Times New Roman" w:eastAsia="仿宋_GB2312" w:cs="仿宋_GB2312"/>
          <w:sz w:val="32"/>
          <w:szCs w:val="32"/>
        </w:rPr>
        <w:t>严格落实中央八项规定精神，坚持轻车简从，杜绝干扰企业正常经营，切实为企业减负增效。聚焦服务企业做大做强，“一企一策”精准施策、务实高效。</w:t>
      </w:r>
    </w:p>
    <w:p w14:paraId="5A481230">
      <w:pPr>
        <w:pStyle w:val="2"/>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bidi w:val="0"/>
        <w:adjustRightInd/>
        <w:snapToGrid w:val="0"/>
        <w:spacing w:before="0" w:beforeAutospacing="0" w:after="0" w:afterAutospacing="0" w:line="560" w:lineRule="exact"/>
        <w:ind w:left="0" w:right="0" w:firstLine="640"/>
        <w:jc w:val="left"/>
        <w:textAlignment w:val="auto"/>
        <w:rPr>
          <w:rFonts w:hint="eastAsia" w:ascii="Times New Roman" w:hAnsi="Times New Roman" w:eastAsia="仿宋_GB2312" w:cs="仿宋_GB2312"/>
          <w:sz w:val="32"/>
          <w:szCs w:val="32"/>
        </w:rPr>
      </w:pPr>
      <w:r>
        <w:rPr>
          <w:rFonts w:hint="eastAsia" w:ascii="Times New Roman" w:hAnsi="Times New Roman" w:eastAsia="楷体_GB2312" w:cs="Times New Roman"/>
          <w:color w:val="000000"/>
          <w:kern w:val="0"/>
          <w:sz w:val="32"/>
          <w:szCs w:val="32"/>
          <w:lang w:val="en-US" w:eastAsia="zh-CN" w:bidi="ar-SA"/>
        </w:rPr>
        <w:t>（二）加强跟踪问效。</w:t>
      </w:r>
      <w:r>
        <w:rPr>
          <w:rFonts w:hint="eastAsia" w:ascii="Times New Roman" w:hAnsi="Times New Roman" w:eastAsia="仿宋_GB2312" w:cs="仿宋_GB2312"/>
          <w:sz w:val="32"/>
          <w:szCs w:val="32"/>
        </w:rPr>
        <w:t>畅通政企沟通渠道，多渠道听取企业家发展需求，多途径回应和解决企业发展难题，全力推动服务工作落到实处、取得实效，不断激发企业家创新创造热情。</w:t>
      </w:r>
    </w:p>
    <w:p w14:paraId="226A7918">
      <w:pPr>
        <w:pStyle w:val="2"/>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bidi w:val="0"/>
        <w:adjustRightInd/>
        <w:snapToGrid w:val="0"/>
        <w:spacing w:before="0" w:beforeAutospacing="0" w:after="0" w:afterAutospacing="0" w:line="560" w:lineRule="exact"/>
        <w:ind w:left="0" w:right="0" w:firstLine="640"/>
        <w:jc w:val="left"/>
        <w:textAlignment w:val="auto"/>
        <w:rPr>
          <w:rFonts w:hint="eastAsia" w:ascii="Times New Roman" w:hAnsi="Times New Roman" w:eastAsia="仿宋_GB2312" w:cs="仿宋_GB2312"/>
          <w:sz w:val="32"/>
          <w:szCs w:val="32"/>
        </w:rPr>
      </w:pPr>
      <w:r>
        <w:rPr>
          <w:rFonts w:hint="eastAsia" w:ascii="Times New Roman" w:hAnsi="Times New Roman" w:eastAsia="楷体_GB2312" w:cs="Times New Roman"/>
          <w:color w:val="000000"/>
          <w:kern w:val="0"/>
          <w:sz w:val="32"/>
          <w:szCs w:val="32"/>
          <w:lang w:val="en-US" w:eastAsia="zh-CN" w:bidi="ar-SA"/>
        </w:rPr>
        <w:t>（三）营造良好生态。</w:t>
      </w:r>
      <w:r>
        <w:rPr>
          <w:rFonts w:hint="eastAsia" w:ascii="Times New Roman" w:hAnsi="Times New Roman" w:eastAsia="仿宋_GB2312" w:cs="仿宋_GB2312"/>
          <w:sz w:val="32"/>
          <w:szCs w:val="32"/>
        </w:rPr>
        <w:t>坚持务实作风，做到“无事不扰、有求必应”，努力营造支持企业做大做强的优良营商环境，提振企业发展信心。加强本土企业做大做强先进典型宣传，发挥示范引领作用。</w:t>
      </w:r>
    </w:p>
    <w:p w14:paraId="22694AB0">
      <w:pPr>
        <w:pStyle w:val="2"/>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bidi w:val="0"/>
        <w:adjustRightInd/>
        <w:snapToGrid w:val="0"/>
        <w:spacing w:before="0" w:beforeAutospacing="0" w:after="0" w:afterAutospacing="0" w:line="560" w:lineRule="exact"/>
        <w:ind w:left="0" w:right="0" w:firstLine="1292"/>
        <w:jc w:val="left"/>
        <w:textAlignment w:val="auto"/>
        <w:rPr>
          <w:rFonts w:hint="eastAsia" w:ascii="Times New Roman" w:hAnsi="Times New Roman" w:eastAsia="宋体" w:cs="宋体"/>
          <w:sz w:val="24"/>
          <w:szCs w:val="24"/>
        </w:rPr>
      </w:pPr>
    </w:p>
    <w:p w14:paraId="4BC51C45">
      <w:pPr>
        <w:pStyle w:val="2"/>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bidi w:val="0"/>
        <w:adjustRightInd/>
        <w:snapToGrid w:val="0"/>
        <w:spacing w:before="0" w:beforeAutospacing="0" w:after="0" w:afterAutospacing="0" w:line="560" w:lineRule="exact"/>
        <w:ind w:left="0" w:right="0" w:firstLine="1292"/>
        <w:jc w:val="left"/>
        <w:textAlignment w:val="auto"/>
        <w:rPr>
          <w:rFonts w:hint="eastAsia" w:ascii="Times New Roman" w:hAnsi="Times New Roman" w:eastAsia="宋体" w:cs="宋体"/>
          <w:sz w:val="24"/>
          <w:szCs w:val="24"/>
        </w:rPr>
      </w:pPr>
    </w:p>
    <w:p w14:paraId="0C0AA363">
      <w:pPr>
        <w:keepNext w:val="0"/>
        <w:keepLines w:val="0"/>
        <w:pageBreakBefore w:val="0"/>
        <w:widowControl w:val="0"/>
        <w:kinsoku/>
        <w:wordWrap/>
        <w:overflowPunct/>
        <w:topLinePunct w:val="0"/>
        <w:autoSpaceDE w:val="0"/>
        <w:autoSpaceDN w:val="0"/>
        <w:bidi w:val="0"/>
        <w:adjustRightInd w:val="0"/>
        <w:snapToGrid w:val="0"/>
        <w:spacing w:line="560" w:lineRule="exact"/>
        <w:ind w:right="420" w:rightChars="200" w:firstLine="0" w:firstLineChars="0"/>
        <w:jc w:val="right"/>
        <w:textAlignment w:val="auto"/>
        <w:rPr>
          <w:rFonts w:hint="default"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2025年5月20日</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6A71C5"/>
    <w:rsid w:val="3E6A71C5"/>
    <w:rsid w:val="5F142A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1400</Words>
  <Characters>1411</Characters>
  <Lines>0</Lines>
  <Paragraphs>0</Paragraphs>
  <TotalTime>0</TotalTime>
  <ScaleCrop>false</ScaleCrop>
  <LinksUpToDate>false</LinksUpToDate>
  <CharactersWithSpaces>1411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2025-08-15T08:10:00Z</dcterms:created>
  <dc:creator>Spotlight.</dc:creator>
  <cp:lastModifiedBy>Spotlight.</cp:lastModifiedBy>
  <dcterms:modified xsi:type="dcterms:W3CDTF">2026-01-08T03:53:39Z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922D726E50134523B34C2D8916281DFC_11</vt:lpwstr>
  </property>
  <property fmtid="{D5CDD505-2E9C-101B-9397-08002B2CF9AE}" pid="4" name="KSOTemplateDocerSaveRecord">
    <vt:lpwstr>eyJoZGlkIjoiMzUzYzcyODE0MWFlZTEyNjYyMGMxM2E3MzVjMjZlMTMiLCJ1c2VySWQiOiIyNjcxODI0NjMifQ==</vt:lpwstr>
  </property>
</Properties>
</file>