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1440E5">
      <w:pPr>
        <w:pageBreakBefore w:val="0"/>
        <w:widowControl w:val="0"/>
        <w:kinsoku/>
        <w:wordWrap/>
        <w:overflowPunct/>
        <w:topLinePunct w:val="0"/>
        <w:autoSpaceDE/>
        <w:autoSpaceDN/>
        <w:bidi w:val="0"/>
        <w:spacing w:line="590" w:lineRule="exact"/>
        <w:ind w:left="0" w:leftChars="0" w:firstLine="0" w:firstLineChars="0"/>
        <w:jc w:val="both"/>
        <w:textAlignment w:val="auto"/>
        <w:rPr>
          <w:rFonts w:hint="eastAsia"/>
        </w:rPr>
      </w:pPr>
    </w:p>
    <w:p w14:paraId="773E349C">
      <w:pPr>
        <w:pageBreakBefore w:val="0"/>
        <w:widowControl w:val="0"/>
        <w:kinsoku/>
        <w:wordWrap/>
        <w:overflowPunct/>
        <w:topLinePunct w:val="0"/>
        <w:autoSpaceDE/>
        <w:autoSpaceDN/>
        <w:bidi w:val="0"/>
        <w:adjustRightInd w:val="0"/>
        <w:snapToGrid w:val="0"/>
        <w:spacing w:line="590" w:lineRule="exact"/>
        <w:ind w:left="0" w:leftChars="0" w:firstLine="0" w:firstLineChars="0"/>
        <w:jc w:val="both"/>
        <w:textAlignment w:val="auto"/>
        <w:rPr>
          <w:rFonts w:hint="eastAsia"/>
        </w:rPr>
      </w:pPr>
    </w:p>
    <w:p w14:paraId="17C25D71">
      <w:pPr>
        <w:pStyle w:val="4"/>
        <w:pageBreakBefore w:val="0"/>
        <w:widowControl w:val="0"/>
        <w:kinsoku/>
        <w:wordWrap/>
        <w:overflowPunct/>
        <w:topLinePunct w:val="0"/>
        <w:autoSpaceDE/>
        <w:autoSpaceDN/>
        <w:bidi w:val="0"/>
        <w:adjustRightInd w:val="0"/>
        <w:snapToGrid w:val="0"/>
        <w:spacing w:line="590" w:lineRule="exact"/>
        <w:ind w:firstLine="0" w:firstLineChars="0"/>
        <w:textAlignment w:val="auto"/>
        <w:rPr>
          <w:rFonts w:hint="eastAsia" w:ascii="方正小标宋_GBK" w:hAnsi="方正小标宋_GBK" w:eastAsia="方正小标宋_GBK" w:cs="方正小标宋_GBK"/>
          <w:lang w:val="en-US" w:eastAsia="zh-CN"/>
        </w:rPr>
      </w:pPr>
      <w:bookmarkStart w:id="0" w:name="_GoBack"/>
      <w:r>
        <w:rPr>
          <w:rFonts w:hint="eastAsia" w:ascii="方正小标宋_GBK" w:hAnsi="方正小标宋_GBK" w:eastAsia="方正小标宋_GBK" w:cs="方正小标宋_GBK"/>
        </w:rPr>
        <w:t>禹会区人民政府关于</w:t>
      </w:r>
      <w:r>
        <w:rPr>
          <w:rFonts w:hint="eastAsia" w:ascii="方正小标宋_GBK" w:hAnsi="方正小标宋_GBK" w:eastAsia="方正小标宋_GBK" w:cs="方正小标宋_GBK"/>
          <w:lang w:val="en-US" w:eastAsia="zh-CN"/>
        </w:rPr>
        <w:t>印发</w:t>
      </w:r>
    </w:p>
    <w:p w14:paraId="4E574D1F">
      <w:pPr>
        <w:pStyle w:val="4"/>
        <w:pageBreakBefore w:val="0"/>
        <w:widowControl w:val="0"/>
        <w:kinsoku/>
        <w:wordWrap/>
        <w:overflowPunct/>
        <w:topLinePunct w:val="0"/>
        <w:autoSpaceDE/>
        <w:autoSpaceDN/>
        <w:bidi w:val="0"/>
        <w:adjustRightInd w:val="0"/>
        <w:snapToGrid w:val="0"/>
        <w:spacing w:line="590" w:lineRule="exact"/>
        <w:ind w:firstLine="0" w:firstLineChars="0"/>
        <w:textAlignment w:val="auto"/>
        <w:rPr>
          <w:rFonts w:hint="eastAsia" w:ascii="方正小标宋_GBK" w:hAnsi="方正小标宋_GBK" w:eastAsia="方正小标宋_GBK" w:cs="方正小标宋_GBK"/>
        </w:rPr>
      </w:pPr>
      <w:r>
        <w:rPr>
          <w:rFonts w:hint="eastAsia" w:ascii="方正小标宋_GBK" w:hAnsi="方正小标宋_GBK" w:eastAsia="方正小标宋_GBK" w:cs="方正小标宋_GBK"/>
        </w:rPr>
        <w:t>《禹会区政府投资项目管理办法（试行）》</w:t>
      </w:r>
    </w:p>
    <w:p w14:paraId="494FAC51">
      <w:pPr>
        <w:pStyle w:val="4"/>
        <w:pageBreakBefore w:val="0"/>
        <w:widowControl w:val="0"/>
        <w:kinsoku/>
        <w:wordWrap/>
        <w:overflowPunct/>
        <w:topLinePunct w:val="0"/>
        <w:autoSpaceDE/>
        <w:autoSpaceDN/>
        <w:bidi w:val="0"/>
        <w:adjustRightInd w:val="0"/>
        <w:snapToGrid w:val="0"/>
        <w:spacing w:line="590" w:lineRule="exact"/>
        <w:ind w:firstLine="0" w:firstLineChars="0"/>
        <w:textAlignment w:val="auto"/>
        <w:rPr>
          <w:rFonts w:hint="eastAsia" w:ascii="方正小标宋_GBK" w:hAnsi="方正小标宋_GBK" w:eastAsia="方正小标宋_GBK" w:cs="方正小标宋_GBK"/>
        </w:rPr>
      </w:pPr>
      <w:r>
        <w:rPr>
          <w:rFonts w:hint="eastAsia" w:ascii="方正小标宋_GBK" w:hAnsi="方正小标宋_GBK" w:eastAsia="方正小标宋_GBK" w:cs="方正小标宋_GBK"/>
        </w:rPr>
        <w:t>的通知</w:t>
      </w:r>
    </w:p>
    <w:bookmarkEnd w:id="0"/>
    <w:p w14:paraId="0F82018C">
      <w:pPr>
        <w:pageBreakBefore w:val="0"/>
        <w:widowControl w:val="0"/>
        <w:kinsoku/>
        <w:wordWrap/>
        <w:overflowPunct/>
        <w:topLinePunct w:val="0"/>
        <w:autoSpaceDE/>
        <w:autoSpaceDN/>
        <w:bidi w:val="0"/>
        <w:adjustRightInd w:val="0"/>
        <w:snapToGrid w:val="0"/>
        <w:spacing w:line="590" w:lineRule="exact"/>
        <w:ind w:firstLine="0" w:firstLineChars="0"/>
        <w:jc w:val="center"/>
        <w:textAlignment w:val="auto"/>
      </w:pPr>
      <w:r>
        <w:rPr>
          <w:rFonts w:hint="eastAsia"/>
        </w:rPr>
        <w:t>禹政〔2021〕3号</w:t>
      </w:r>
    </w:p>
    <w:p w14:paraId="594BF001">
      <w:pPr>
        <w:pageBreakBefore w:val="0"/>
        <w:widowControl w:val="0"/>
        <w:kinsoku/>
        <w:wordWrap/>
        <w:overflowPunct/>
        <w:topLinePunct w:val="0"/>
        <w:autoSpaceDE/>
        <w:autoSpaceDN/>
        <w:bidi w:val="0"/>
        <w:spacing w:line="590" w:lineRule="exact"/>
        <w:textAlignment w:val="auto"/>
        <w:rPr>
          <w:rFonts w:hint="eastAsia"/>
          <w:lang w:val="en-US" w:eastAsia="zh-CN"/>
        </w:rPr>
      </w:pPr>
    </w:p>
    <w:p w14:paraId="2424F847">
      <w:pPr>
        <w:pageBreakBefore w:val="0"/>
        <w:widowControl w:val="0"/>
        <w:kinsoku/>
        <w:wordWrap/>
        <w:overflowPunct/>
        <w:topLinePunct w:val="0"/>
        <w:autoSpaceDE/>
        <w:autoSpaceDN/>
        <w:bidi w:val="0"/>
        <w:spacing w:line="590" w:lineRule="exact"/>
        <w:ind w:left="0" w:leftChars="0" w:firstLine="0" w:firstLineChars="0"/>
        <w:textAlignment w:val="auto"/>
        <w:rPr>
          <w:rFonts w:hint="eastAsia"/>
          <w:lang w:val="en-US" w:eastAsia="zh-CN"/>
        </w:rPr>
      </w:pPr>
      <w:r>
        <w:rPr>
          <w:rFonts w:hint="eastAsia"/>
          <w:lang w:val="en-US" w:eastAsia="zh-CN"/>
        </w:rPr>
        <w:t>各乡镇人民政府、街道办事处，区政府各有关部门：</w:t>
      </w:r>
    </w:p>
    <w:p w14:paraId="14AE786C">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rPr>
        <w:t>《禹会区政府投资项目管理办法（试行）》</w:t>
      </w:r>
      <w:r>
        <w:rPr>
          <w:rFonts w:hint="eastAsia"/>
          <w:lang w:val="en-US" w:eastAsia="zh-CN"/>
        </w:rPr>
        <w:t>已经区政府研究通过，现印发给你们，请严格遵照执行。</w:t>
      </w:r>
    </w:p>
    <w:p w14:paraId="453B94C6">
      <w:pPr>
        <w:pStyle w:val="2"/>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sz w:val="32"/>
          <w:szCs w:val="32"/>
          <w:shd w:val="clear" w:color="auto" w:fill="FFFFFF"/>
          <w:lang w:val="en-US" w:eastAsia="zh-CN"/>
        </w:rPr>
      </w:pPr>
    </w:p>
    <w:p w14:paraId="2D2A8CCD">
      <w:pPr>
        <w:pStyle w:val="2"/>
        <w:keepNext w:val="0"/>
        <w:keepLines w:val="0"/>
        <w:pageBreakBefore w:val="0"/>
        <w:widowControl w:val="0"/>
        <w:kinsoku/>
        <w:wordWrap/>
        <w:overflowPunct/>
        <w:topLinePunct w:val="0"/>
        <w:autoSpaceDE/>
        <w:autoSpaceDN/>
        <w:bidi w:val="0"/>
        <w:adjustRightInd/>
        <w:snapToGrid/>
        <w:spacing w:line="590" w:lineRule="exact"/>
        <w:ind w:right="640" w:rightChars="200" w:firstLine="0" w:firstLineChars="0"/>
        <w:jc w:val="right"/>
        <w:textAlignment w:val="auto"/>
        <w:rPr>
          <w:rFonts w:hint="default"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蚌埠市禹会区人民政府</w:t>
      </w:r>
    </w:p>
    <w:p w14:paraId="4DD030D8">
      <w:pPr>
        <w:pStyle w:val="7"/>
        <w:keepNext/>
        <w:keepLines/>
        <w:pageBreakBefore w:val="0"/>
        <w:widowControl w:val="0"/>
        <w:kinsoku/>
        <w:wordWrap/>
        <w:overflowPunct/>
        <w:topLinePunct w:val="0"/>
        <w:autoSpaceDE/>
        <w:autoSpaceDN/>
        <w:bidi w:val="0"/>
        <w:adjustRightInd w:val="0"/>
        <w:snapToGrid w:val="0"/>
        <w:spacing w:line="240" w:lineRule="auto"/>
        <w:ind w:right="1024" w:rightChars="320"/>
        <w:jc w:val="right"/>
        <w:textAlignment w:val="auto"/>
        <w:rPr>
          <w:rFonts w:hint="default"/>
          <w:lang w:val="en-US" w:eastAsia="zh-CN"/>
        </w:rPr>
      </w:pPr>
      <w:r>
        <w:rPr>
          <w:rFonts w:hint="eastAsia"/>
          <w:lang w:val="en-US" w:eastAsia="zh-CN"/>
        </w:rPr>
        <w:t>2021年2月7日</w:t>
      </w:r>
    </w:p>
    <w:p w14:paraId="36E61B9D">
      <w:pPr>
        <w:pageBreakBefore w:val="0"/>
        <w:widowControl w:val="0"/>
        <w:kinsoku/>
        <w:wordWrap/>
        <w:overflowPunct/>
        <w:topLinePunct w:val="0"/>
        <w:autoSpaceDE/>
        <w:autoSpaceDN/>
        <w:bidi w:val="0"/>
        <w:spacing w:line="590" w:lineRule="exact"/>
        <w:textAlignment w:val="auto"/>
        <w:rPr>
          <w:rFonts w:hint="eastAsia" w:ascii="仿宋_GB2312"/>
          <w:szCs w:val="32"/>
        </w:rPr>
      </w:pPr>
    </w:p>
    <w:p w14:paraId="798AA43E">
      <w:pPr>
        <w:pageBreakBefore w:val="0"/>
        <w:widowControl w:val="0"/>
        <w:kinsoku/>
        <w:wordWrap/>
        <w:overflowPunct/>
        <w:topLinePunct w:val="0"/>
        <w:autoSpaceDE/>
        <w:autoSpaceDN/>
        <w:bidi w:val="0"/>
        <w:spacing w:line="590" w:lineRule="exact"/>
        <w:textAlignment w:val="auto"/>
        <w:rPr>
          <w:rFonts w:hint="eastAsia" w:ascii="仿宋_GB2312"/>
          <w:szCs w:val="32"/>
        </w:rPr>
      </w:pPr>
    </w:p>
    <w:p w14:paraId="59803472">
      <w:pPr>
        <w:pageBreakBefore w:val="0"/>
        <w:widowControl w:val="0"/>
        <w:kinsoku/>
        <w:wordWrap/>
        <w:overflowPunct/>
        <w:topLinePunct w:val="0"/>
        <w:autoSpaceDE/>
        <w:autoSpaceDN/>
        <w:bidi w:val="0"/>
        <w:spacing w:line="590" w:lineRule="exact"/>
        <w:textAlignment w:val="auto"/>
        <w:rPr>
          <w:rFonts w:hint="eastAsia" w:ascii="仿宋_GB2312"/>
          <w:szCs w:val="32"/>
        </w:rPr>
      </w:pPr>
    </w:p>
    <w:p w14:paraId="42929A89">
      <w:pPr>
        <w:pageBreakBefore w:val="0"/>
        <w:widowControl w:val="0"/>
        <w:kinsoku/>
        <w:wordWrap/>
        <w:overflowPunct/>
        <w:topLinePunct w:val="0"/>
        <w:autoSpaceDE/>
        <w:autoSpaceDN/>
        <w:bidi w:val="0"/>
        <w:spacing w:line="590" w:lineRule="exact"/>
        <w:textAlignment w:val="auto"/>
        <w:rPr>
          <w:rFonts w:hint="eastAsia" w:ascii="仿宋_GB2312"/>
          <w:szCs w:val="32"/>
        </w:rPr>
      </w:pPr>
    </w:p>
    <w:p w14:paraId="53D74ADB">
      <w:pPr>
        <w:pageBreakBefore w:val="0"/>
        <w:widowControl w:val="0"/>
        <w:kinsoku/>
        <w:wordWrap/>
        <w:overflowPunct/>
        <w:topLinePunct w:val="0"/>
        <w:autoSpaceDE/>
        <w:autoSpaceDN/>
        <w:bidi w:val="0"/>
        <w:spacing w:line="590" w:lineRule="exact"/>
        <w:textAlignment w:val="auto"/>
        <w:rPr>
          <w:rFonts w:hint="eastAsia" w:ascii="仿宋_GB2312"/>
          <w:szCs w:val="32"/>
        </w:rPr>
      </w:pPr>
    </w:p>
    <w:p w14:paraId="7C171332">
      <w:pPr>
        <w:pageBreakBefore w:val="0"/>
        <w:widowControl w:val="0"/>
        <w:kinsoku/>
        <w:wordWrap/>
        <w:overflowPunct/>
        <w:topLinePunct w:val="0"/>
        <w:autoSpaceDE/>
        <w:autoSpaceDN/>
        <w:bidi w:val="0"/>
        <w:spacing w:line="590" w:lineRule="exact"/>
        <w:textAlignment w:val="auto"/>
        <w:rPr>
          <w:rFonts w:hint="eastAsia" w:ascii="仿宋_GB2312"/>
          <w:szCs w:val="32"/>
        </w:rPr>
      </w:pPr>
    </w:p>
    <w:p w14:paraId="23E55039">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firstLine="0" w:firstLine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14:paraId="5807B2DC">
      <w:pPr>
        <w:pageBreakBefore w:val="0"/>
        <w:widowControl w:val="0"/>
        <w:kinsoku/>
        <w:wordWrap/>
        <w:overflowPunct/>
        <w:topLinePunct w:val="0"/>
        <w:autoSpaceDE/>
        <w:autoSpaceDN/>
        <w:bidi w:val="0"/>
        <w:spacing w:line="590" w:lineRule="exact"/>
        <w:ind w:left="0" w:leftChars="0" w:firstLine="0" w:firstLineChars="0"/>
        <w:textAlignment w:val="auto"/>
        <w:rPr>
          <w:rFonts w:hint="eastAsia"/>
          <w:lang w:val="en-US" w:eastAsia="zh-CN"/>
        </w:rPr>
      </w:pPr>
    </w:p>
    <w:p w14:paraId="3E307902">
      <w:pPr>
        <w:pStyle w:val="4"/>
        <w:pageBreakBefore w:val="0"/>
        <w:widowControl w:val="0"/>
        <w:kinsoku/>
        <w:wordWrap/>
        <w:overflowPunct/>
        <w:topLinePunct w:val="0"/>
        <w:autoSpaceDE/>
        <w:autoSpaceDN/>
        <w:bidi w:val="0"/>
        <w:adjustRightInd w:val="0"/>
        <w:snapToGrid w:val="0"/>
        <w:spacing w:line="590" w:lineRule="exact"/>
        <w:ind w:firstLine="0" w:firstLineChars="0"/>
        <w:textAlignment w:val="auto"/>
        <w:rPr>
          <w:rFonts w:hint="eastAsia"/>
        </w:rPr>
      </w:pPr>
      <w:r>
        <w:rPr>
          <w:rFonts w:hint="eastAsia"/>
        </w:rPr>
        <w:t>禹会区政府投资项目管理办法</w:t>
      </w:r>
    </w:p>
    <w:p w14:paraId="4FE5F559">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（试行）</w:t>
      </w:r>
    </w:p>
    <w:p w14:paraId="182B4819">
      <w:pPr>
        <w:pageBreakBefore w:val="0"/>
        <w:widowControl w:val="0"/>
        <w:kinsoku/>
        <w:wordWrap/>
        <w:overflowPunct/>
        <w:topLinePunct w:val="0"/>
        <w:autoSpaceDE/>
        <w:autoSpaceDN/>
        <w:bidi w:val="0"/>
        <w:spacing w:line="590" w:lineRule="exact"/>
        <w:ind w:firstLine="0" w:firstLineChars="0"/>
        <w:textAlignment w:val="auto"/>
      </w:pPr>
    </w:p>
    <w:p w14:paraId="62758C82">
      <w:pPr>
        <w:pStyle w:val="5"/>
        <w:keepNext/>
        <w:keepLines/>
        <w:pageBreakBefore w:val="0"/>
        <w:widowControl w:val="0"/>
        <w:numPr>
          <w:ilvl w:val="0"/>
          <w:numId w:val="0"/>
        </w:numPr>
        <w:kinsoku/>
        <w:wordWrap/>
        <w:overflowPunct/>
        <w:topLinePunct w:val="0"/>
        <w:autoSpaceDE/>
        <w:autoSpaceDN/>
        <w:bidi w:val="0"/>
        <w:adjustRightInd w:val="0"/>
        <w:snapToGrid w:val="0"/>
        <w:spacing w:line="590" w:lineRule="exact"/>
        <w:ind w:firstLine="0" w:firstLineChars="0"/>
        <w:jc w:val="center"/>
        <w:textAlignment w:val="auto"/>
        <w:rPr>
          <w:rFonts w:hint="eastAsia"/>
        </w:rPr>
      </w:pPr>
      <w:r>
        <w:rPr>
          <w:rFonts w:hint="eastAsia" w:ascii="Arial" w:hAnsi="Arial" w:eastAsia="方正黑体_GBK" w:cs="Times New Roman"/>
          <w:kern w:val="2"/>
          <w:sz w:val="32"/>
          <w:szCs w:val="24"/>
          <w:lang w:val="en-US" w:eastAsia="zh-CN" w:bidi="ar-SA"/>
        </w:rPr>
        <w:t>第一章</w:t>
      </w:r>
      <w:r>
        <w:rPr>
          <w:rFonts w:hint="eastAsia"/>
          <w:lang w:val="en-US" w:eastAsia="zh-CN"/>
        </w:rPr>
        <w:t xml:space="preserve"> </w:t>
      </w:r>
      <w:r>
        <w:rPr>
          <w:rFonts w:hint="eastAsia"/>
        </w:rPr>
        <w:t>总则</w:t>
      </w:r>
    </w:p>
    <w:p w14:paraId="186C14B9">
      <w:pPr>
        <w:pageBreakBefore w:val="0"/>
        <w:widowControl w:val="0"/>
        <w:numPr>
          <w:ilvl w:val="0"/>
          <w:numId w:val="0"/>
        </w:numPr>
        <w:kinsoku/>
        <w:overflowPunct/>
        <w:topLinePunct w:val="0"/>
        <w:autoSpaceDE/>
        <w:autoSpaceDN/>
        <w:bidi w:val="0"/>
        <w:spacing w:line="590" w:lineRule="exact"/>
        <w:textAlignment w:val="auto"/>
        <w:rPr>
          <w:rFonts w:hint="eastAsia"/>
          <w:sz w:val="32"/>
          <w:szCs w:val="32"/>
        </w:rPr>
      </w:pPr>
    </w:p>
    <w:p w14:paraId="37EEA432">
      <w:pPr>
        <w:keepNext w:val="0"/>
        <w:keepLines w:val="0"/>
        <w:pageBreakBefore w:val="0"/>
        <w:widowControl w:val="0"/>
        <w:kinsoku/>
        <w:wordWrap/>
        <w:overflowPunct/>
        <w:topLinePunct w:val="0"/>
        <w:autoSpaceDE/>
        <w:autoSpaceDN/>
        <w:bidi w:val="0"/>
        <w:adjustRightInd/>
        <w:snapToGrid/>
        <w:spacing w:line="590" w:lineRule="exact"/>
        <w:ind w:firstLine="720" w:firstLineChars="225"/>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第一条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为进一步依法、科学、规范管理政府投资项目，合理、高效使用政府性资金，提高政府投资效益，强化建设单位投资管理职责，根据《政府投资条例》（国务院令第712号）规定，结合禹会区实际，制定本办法。</w:t>
      </w:r>
    </w:p>
    <w:p w14:paraId="770DEEDB">
      <w:pPr>
        <w:keepNext w:val="0"/>
        <w:keepLines w:val="0"/>
        <w:pageBreakBefore w:val="0"/>
        <w:widowControl w:val="0"/>
        <w:kinsoku/>
        <w:wordWrap/>
        <w:overflowPunct/>
        <w:topLinePunct w:val="0"/>
        <w:autoSpaceDE/>
        <w:autoSpaceDN/>
        <w:bidi w:val="0"/>
        <w:adjustRightInd/>
        <w:snapToGrid/>
        <w:spacing w:line="590" w:lineRule="exact"/>
        <w:ind w:firstLine="720" w:firstLineChars="225"/>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第二条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本办法所称的政府投资项目是指禹会区人民政府以财政资金以及全部使用国有资金投资或者国有资金投资占控股（主导）地位的建设项目。</w:t>
      </w:r>
    </w:p>
    <w:p w14:paraId="33294E5A">
      <w:pPr>
        <w:keepNext w:val="0"/>
        <w:keepLines w:val="0"/>
        <w:pageBreakBefore w:val="0"/>
        <w:widowControl w:val="0"/>
        <w:kinsoku/>
        <w:wordWrap/>
        <w:overflowPunct/>
        <w:topLinePunct w:val="0"/>
        <w:autoSpaceDE/>
        <w:autoSpaceDN/>
        <w:bidi w:val="0"/>
        <w:adjustRightInd/>
        <w:snapToGrid/>
        <w:spacing w:line="590" w:lineRule="exact"/>
        <w:ind w:firstLine="720" w:firstLineChars="225"/>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（一）区财政预算内以及纳入财政管理的非税收入资金安排的建设项目；</w:t>
      </w:r>
    </w:p>
    <w:p w14:paraId="3117253F">
      <w:pPr>
        <w:keepNext w:val="0"/>
        <w:keepLines w:val="0"/>
        <w:pageBreakBefore w:val="0"/>
        <w:widowControl w:val="0"/>
        <w:kinsoku/>
        <w:wordWrap/>
        <w:overflowPunct/>
        <w:topLinePunct w:val="0"/>
        <w:autoSpaceDE/>
        <w:autoSpaceDN/>
        <w:bidi w:val="0"/>
        <w:adjustRightInd/>
        <w:snapToGrid/>
        <w:spacing w:line="590" w:lineRule="exact"/>
        <w:ind w:firstLine="720" w:firstLineChars="225"/>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（二）上级专项补助资金安排的建设项目；</w:t>
      </w:r>
    </w:p>
    <w:p w14:paraId="42DDE6DD">
      <w:pPr>
        <w:keepNext w:val="0"/>
        <w:keepLines w:val="0"/>
        <w:pageBreakBefore w:val="0"/>
        <w:widowControl w:val="0"/>
        <w:kinsoku/>
        <w:wordWrap/>
        <w:overflowPunct/>
        <w:topLinePunct w:val="0"/>
        <w:autoSpaceDE/>
        <w:autoSpaceDN/>
        <w:bidi w:val="0"/>
        <w:adjustRightInd/>
        <w:snapToGrid/>
        <w:spacing w:line="590" w:lineRule="exact"/>
        <w:ind w:firstLine="720" w:firstLineChars="225"/>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（三）国家机关、国有企事业单位和社会团体的自有资金及借贷资金安排的建设项目；</w:t>
      </w:r>
    </w:p>
    <w:p w14:paraId="7AC24969">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800" w:firstLineChars="25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（四）其他财政性资金安排的建设项目。</w:t>
      </w:r>
    </w:p>
    <w:p w14:paraId="101B05BB">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第三条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政府投资应当符合国民经济和社会发展规划和计划，有利于政府职能履行，有利于资源优化配置，有利于经济结构调整升级，有利于城乡统筹与经济社会的全面、协调、可持续发展。</w:t>
      </w:r>
    </w:p>
    <w:p w14:paraId="430E3CAE">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第四条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政府投资项目应当严格遵守基本建设程序及有关规定。履行国家有关项目审批、核准、备案等程序，严格执行土地、规划、环保、节能等政策和管理规定，做好项目全过程投资控制工作。</w:t>
      </w:r>
    </w:p>
    <w:p w14:paraId="33401A89">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p w14:paraId="7B8892ED">
      <w:pPr>
        <w:pStyle w:val="5"/>
        <w:keepNext/>
        <w:keepLines/>
        <w:pageBreakBefore w:val="0"/>
        <w:widowControl w:val="0"/>
        <w:numPr>
          <w:ilvl w:val="0"/>
          <w:numId w:val="0"/>
        </w:numPr>
        <w:kinsoku/>
        <w:wordWrap/>
        <w:overflowPunct/>
        <w:topLinePunct w:val="0"/>
        <w:autoSpaceDE/>
        <w:autoSpaceDN/>
        <w:bidi w:val="0"/>
        <w:adjustRightInd w:val="0"/>
        <w:snapToGrid w:val="0"/>
        <w:spacing w:line="590" w:lineRule="exact"/>
        <w:ind w:left="0" w:leftChars="0" w:firstLine="0" w:firstLineChars="0"/>
        <w:jc w:val="center"/>
        <w:textAlignment w:val="auto"/>
        <w:rPr>
          <w:rFonts w:hint="eastAsia"/>
        </w:rPr>
      </w:pPr>
      <w:r>
        <w:rPr>
          <w:rFonts w:hint="eastAsia" w:ascii="Arial" w:hAnsi="Arial" w:eastAsia="方正黑体_GBK" w:cs="Times New Roman"/>
          <w:kern w:val="2"/>
          <w:sz w:val="32"/>
          <w:szCs w:val="24"/>
          <w:lang w:val="en-US" w:eastAsia="zh-CN" w:bidi="ar-SA"/>
        </w:rPr>
        <w:t>第二章</w:t>
      </w:r>
      <w:r>
        <w:rPr>
          <w:rFonts w:hint="eastAsia"/>
          <w:lang w:val="en-US" w:eastAsia="zh-CN"/>
        </w:rPr>
        <w:t xml:space="preserve"> </w:t>
      </w:r>
      <w:r>
        <w:rPr>
          <w:rFonts w:hint="eastAsia"/>
        </w:rPr>
        <w:t>项目审批管理</w:t>
      </w:r>
    </w:p>
    <w:p w14:paraId="437E2989">
      <w:pPr>
        <w:pageBreakBefore w:val="0"/>
        <w:widowControl w:val="0"/>
        <w:numPr>
          <w:ilvl w:val="0"/>
          <w:numId w:val="0"/>
        </w:numPr>
        <w:kinsoku/>
        <w:overflowPunct/>
        <w:topLinePunct w:val="0"/>
        <w:autoSpaceDE/>
        <w:autoSpaceDN/>
        <w:bidi w:val="0"/>
        <w:spacing w:line="590" w:lineRule="exact"/>
        <w:ind w:leftChars="200"/>
        <w:textAlignment w:val="auto"/>
        <w:rPr>
          <w:rFonts w:hint="eastAsia"/>
        </w:rPr>
      </w:pPr>
    </w:p>
    <w:p w14:paraId="5FBB49C3">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Style w:val="15"/>
          <w:rFonts w:hint="eastAsia" w:ascii="方正仿宋_GBK" w:hAnsi="方正仿宋_GBK" w:eastAsia="方正仿宋_GBK" w:cs="方正仿宋_GBK"/>
          <w:b w:val="0"/>
          <w:bCs w:val="0"/>
          <w:color w:val="000000" w:themeColor="text1"/>
          <w:sz w:val="32"/>
          <w:szCs w:val="32"/>
          <w14:textFill>
            <w14:solidFill>
              <w14:schemeClr w14:val="tx1"/>
            </w14:solidFill>
          </w14:textFill>
        </w:rPr>
      </w:pPr>
      <w:r>
        <w:rPr>
          <w:rStyle w:val="21"/>
          <w:rFonts w:hint="eastAsia"/>
        </w:rPr>
        <w:t>第五条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根据国民经济和社会发展中长期规划、专项规划、区委区政府工作计划等相关要求拟建的政府投资项目，由政府有关部门和项目建设单位组织开展项目前期工作,申请审批。</w:t>
      </w:r>
    </w:p>
    <w:p w14:paraId="5900E332">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第六条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政府投资项目应当按照国家规定的权限和程序,编制项目建议书、可行性研究报告、初步设计，按照政府投资管理权限和规定的程序，报投资主管部门或者其他有关部门审批。</w:t>
      </w:r>
    </w:p>
    <w:p w14:paraId="7703C9E5">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除涉及国家秘密的项目外，所有项目应当通过投资项目在线审批监管平台办理。</w:t>
      </w:r>
    </w:p>
    <w:p w14:paraId="0547FC1D">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firstLineChars="15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项目单位应当加强政府投资项目的前期工作，并对项目建议书、可行性研究报告、初步设计以及依法应当附具的其他文件的真实性负责。</w:t>
      </w:r>
    </w:p>
    <w:p w14:paraId="09435A2C">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第七条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项目建设单位编制项目建议书，包括项目名称、建设内容及规模、工程估算及项目资金落实情况等内容，由区发改委征询区财政局意见后批复。</w:t>
      </w:r>
    </w:p>
    <w:p w14:paraId="38E5F602">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第八条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项目建议书批准后，项目建设单位依据批复文件向规划资源部门依法申请办理用地预审与选址意见书手续，并组织编制可行性研究报告,由区发改委征询区财政局意见后批复。</w:t>
      </w:r>
    </w:p>
    <w:p w14:paraId="57C5C369">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第九条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对经济、社会和环境影响重大的，社会公众普遍关注的公益性政府投资项目，项目建设单位应当广泛征求社会各界和公众意见，进行社会稳定风险评估论证，需开展社会稳定风险评估项目范围按照省市有关风险评估规定。</w:t>
      </w:r>
    </w:p>
    <w:p w14:paraId="6C428ED4">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项目建设单位应当按照建设工程招标投标的相关规定，组织编制可行性研究报告。可行性研究报告批复的范围，应当列明建设标准、用地规模、各单项工程或单位工程的建设内容、主要材料和设备选择等内容。</w:t>
      </w:r>
    </w:p>
    <w:p w14:paraId="67B0E455">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有下列情形之一的，经区政府相关会议确定后，区发改委可以要求项目建设单位重新调整报批可行性研究报告：</w:t>
      </w:r>
    </w:p>
    <w:p w14:paraId="7215E3AE">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（一）初步设计提出的投资概算超过经批准的可行性研究报告提出的投资估算</w:t>
      </w:r>
      <w:r>
        <w:rPr>
          <w:rFonts w:hint="default" w:ascii="Times New Roman" w:hAnsi="Times New Roman" w:eastAsia="方正仿宋_GBK" w:cs="Times New Roman"/>
          <w:color w:val="000000" w:themeColor="text1"/>
          <w:sz w:val="32"/>
          <w:szCs w:val="32"/>
          <w14:textFill>
            <w14:solidFill>
              <w14:schemeClr w14:val="tx1"/>
            </w14:solidFill>
          </w14:textFill>
        </w:rPr>
        <w:t>10%</w:t>
      </w:r>
      <w:r>
        <w:rPr>
          <w:rFonts w:hint="eastAsia" w:ascii="方正仿宋_GBK" w:hAnsi="方正仿宋_GBK" w:eastAsia="方正仿宋_GBK" w:cs="方正仿宋_GBK"/>
          <w:color w:val="000000" w:themeColor="text1"/>
          <w:sz w:val="32"/>
          <w:szCs w:val="32"/>
          <w14:textFill>
            <w14:solidFill>
              <w14:schemeClr w14:val="tx1"/>
            </w14:solidFill>
          </w14:textFill>
        </w:rPr>
        <w:t>的；</w:t>
      </w:r>
    </w:p>
    <w:p w14:paraId="25306C98">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（二）项目单位、建设性质、建设地点、建设规模、技术方案等发生重大变更的；</w:t>
      </w:r>
    </w:p>
    <w:p w14:paraId="702C4443">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（三）其他应当予以报告的。</w:t>
      </w:r>
    </w:p>
    <w:p w14:paraId="2BA1E3C3">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p w14:paraId="6FFCEECA">
      <w:pPr>
        <w:pStyle w:val="5"/>
        <w:keepNext/>
        <w:keepLines/>
        <w:pageBreakBefore w:val="0"/>
        <w:widowControl w:val="0"/>
        <w:numPr>
          <w:ilvl w:val="0"/>
          <w:numId w:val="0"/>
        </w:numPr>
        <w:kinsoku/>
        <w:wordWrap/>
        <w:overflowPunct/>
        <w:topLinePunct w:val="0"/>
        <w:autoSpaceDE/>
        <w:autoSpaceDN/>
        <w:bidi w:val="0"/>
        <w:adjustRightInd w:val="0"/>
        <w:snapToGrid w:val="0"/>
        <w:spacing w:line="590" w:lineRule="exact"/>
        <w:ind w:left="0" w:leftChars="0" w:firstLine="0" w:firstLineChars="0"/>
        <w:jc w:val="center"/>
        <w:textAlignment w:val="auto"/>
        <w:rPr>
          <w:rFonts w:hint="eastAsia"/>
          <w:lang w:val="en-US" w:eastAsia="zh-CN"/>
        </w:rPr>
      </w:pPr>
      <w:r>
        <w:rPr>
          <w:rFonts w:hint="eastAsia" w:ascii="Arial" w:hAnsi="Arial" w:eastAsia="方正黑体_GBK" w:cs="Times New Roman"/>
          <w:kern w:val="2"/>
          <w:sz w:val="32"/>
          <w:szCs w:val="24"/>
          <w:lang w:val="en-US" w:eastAsia="zh-CN" w:bidi="ar-SA"/>
        </w:rPr>
        <w:t>第三章</w:t>
      </w:r>
      <w:r>
        <w:rPr>
          <w:rFonts w:hint="eastAsia"/>
          <w:lang w:val="en-US" w:eastAsia="zh-CN"/>
        </w:rPr>
        <w:t xml:space="preserve"> 项目建设管理</w:t>
      </w:r>
    </w:p>
    <w:p w14:paraId="46DFD66B">
      <w:pPr>
        <w:pageBreakBefore w:val="0"/>
        <w:widowControl w:val="0"/>
        <w:numPr>
          <w:ilvl w:val="0"/>
          <w:numId w:val="0"/>
        </w:numPr>
        <w:kinsoku/>
        <w:overflowPunct/>
        <w:topLinePunct w:val="0"/>
        <w:autoSpaceDE/>
        <w:autoSpaceDN/>
        <w:bidi w:val="0"/>
        <w:spacing w:line="590" w:lineRule="exact"/>
        <w:ind w:leftChars="200"/>
        <w:textAlignment w:val="auto"/>
        <w:rPr>
          <w:rFonts w:hint="eastAsia"/>
        </w:rPr>
      </w:pPr>
    </w:p>
    <w:p w14:paraId="7584530F">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第十一条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政府投资项目的勘察、设计、施工和监理以及与工程建设有关的服务、重要设备、材料等采购，应当按照建设工程招标投标的相关规定开展招标工作，并按照招标投标文件订立书面合同，约定合同价款。</w:t>
      </w:r>
    </w:p>
    <w:p w14:paraId="2791C969">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第十二条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项目建设单位为项目建设与监管第一责任人。政府投资项目除另有规定的外，应当组建项目法人，项目建设单位按照项目法人制的要求，应履行以下职责：</w:t>
      </w:r>
    </w:p>
    <w:p w14:paraId="7F96832B">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（一）对项目的工程质量、工程进度和投资控制负责；</w:t>
      </w:r>
    </w:p>
    <w:p w14:paraId="7115E5FA">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（二）做好项目前期工作，按规定程序开展投资估算、设计（概算）、招标、竣工验收、工程价款结算、竣工财务决算等相关工作；</w:t>
      </w:r>
    </w:p>
    <w:p w14:paraId="41757B9F">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（三）依法招标或按规定选择设计、施工、监理、咨询等单位，按照相关规定签订各类合同，严格按照合同约定实施管理；</w:t>
      </w:r>
    </w:p>
    <w:p w14:paraId="2F19F38E">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（四）做好现场管理，规范签证，定期或不定期对进度、质量、投资等情况进行分析总结；</w:t>
      </w:r>
    </w:p>
    <w:p w14:paraId="55037885">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（五）及时组织竣工验收，将项目建设全过程形成的所有文件资料整理归档。</w:t>
      </w:r>
    </w:p>
    <w:p w14:paraId="4EE7969B">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建设单位的主管部门对建设单位是否依法依规正确履行政府投资项目建设管理职责进行监督。</w:t>
      </w:r>
    </w:p>
    <w:p w14:paraId="7C47967A">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第十三条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政府投资项目实行履约担保制度。合同签订后，勘察设计、施工、监理单位应当依照合同约定向建设单位提供由金融机构出具的一定金额的履约担保函，银行转账、见索即付银行保函、投保保险公建设工程施工合同履约保证保险等均可。政府投资项目不得由施工单位垫资建设。</w:t>
      </w:r>
    </w:p>
    <w:p w14:paraId="10BFF7D2">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第十四条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项目应当严格按照审查合格的施工图实施，一般不得变更。确有需要实施工程变更的，应说明详细理由，严格按照区工程变更管理制度的相关规定和程序审批。</w:t>
      </w:r>
    </w:p>
    <w:p w14:paraId="0A792DC1">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第十五条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总投资</w:t>
      </w:r>
      <w:r>
        <w:rPr>
          <w:rFonts w:hint="default" w:ascii="Times New Roman" w:hAnsi="Times New Roman" w:eastAsia="方正仿宋_GBK" w:cs="Times New Roman"/>
          <w:color w:val="000000" w:themeColor="text1"/>
          <w:sz w:val="32"/>
          <w:szCs w:val="32"/>
          <w14:textFill>
            <w14:solidFill>
              <w14:schemeClr w14:val="tx1"/>
            </w14:solidFill>
          </w14:textFill>
        </w:rPr>
        <w:t>500</w:t>
      </w:r>
      <w:r>
        <w:rPr>
          <w:rFonts w:hint="eastAsia" w:ascii="方正仿宋_GBK" w:hAnsi="方正仿宋_GBK" w:eastAsia="方正仿宋_GBK" w:cs="方正仿宋_GBK"/>
          <w:color w:val="000000" w:themeColor="text1"/>
          <w:sz w:val="32"/>
          <w:szCs w:val="32"/>
          <w14:textFill>
            <w14:solidFill>
              <w14:schemeClr w14:val="tx1"/>
            </w14:solidFill>
          </w14:textFill>
        </w:rPr>
        <w:t>万元以上的项目建设单位应当在每月7号前，通过安徽省统计联网直报平台如实报送截至上月底政府投资项目完成投资、建设进度、竣工等节点基本信息。</w:t>
      </w:r>
    </w:p>
    <w:p w14:paraId="78C41934">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Style w:val="15"/>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第十六条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政府投资项目建成后，应当按照批准的可行性研究报告、初步设计、施工图及现行工程技术验收规范等文件资料，由项目建设单位组织竣工验收。项目竣工验收后，应当及时办理工程价款结算和竣工财务决算，并按有关规定办理产权登记手续。</w:t>
      </w:r>
    </w:p>
    <w:p w14:paraId="42003D44">
      <w:pPr>
        <w:pStyle w:val="5"/>
        <w:pageBreakBefore w:val="0"/>
        <w:widowControl w:val="0"/>
        <w:kinsoku/>
        <w:wordWrap/>
        <w:overflowPunct/>
        <w:topLinePunct w:val="0"/>
        <w:autoSpaceDE/>
        <w:autoSpaceDN/>
        <w:bidi w:val="0"/>
        <w:spacing w:line="590" w:lineRule="exact"/>
        <w:jc w:val="center"/>
        <w:textAlignment w:val="auto"/>
        <w:rPr>
          <w:rFonts w:hint="eastAsia"/>
        </w:rPr>
      </w:pPr>
    </w:p>
    <w:p w14:paraId="5D716744">
      <w:pPr>
        <w:pStyle w:val="5"/>
        <w:keepNext/>
        <w:keepLines/>
        <w:pageBreakBefore w:val="0"/>
        <w:widowControl w:val="0"/>
        <w:numPr>
          <w:ilvl w:val="0"/>
          <w:numId w:val="0"/>
        </w:numPr>
        <w:kinsoku/>
        <w:wordWrap/>
        <w:overflowPunct/>
        <w:topLinePunct w:val="0"/>
        <w:autoSpaceDE/>
        <w:autoSpaceDN/>
        <w:bidi w:val="0"/>
        <w:adjustRightInd w:val="0"/>
        <w:snapToGrid w:val="0"/>
        <w:spacing w:line="590" w:lineRule="exact"/>
        <w:ind w:left="0" w:leftChars="0" w:firstLine="0" w:firstLineChars="0"/>
        <w:jc w:val="center"/>
        <w:textAlignment w:val="auto"/>
        <w:rPr>
          <w:rFonts w:hint="eastAsia"/>
          <w:lang w:val="en-US" w:eastAsia="zh-CN"/>
        </w:rPr>
      </w:pPr>
      <w:r>
        <w:rPr>
          <w:rFonts w:hint="eastAsia" w:ascii="Arial" w:hAnsi="Arial" w:eastAsia="方正黑体_GBK" w:cs="Times New Roman"/>
          <w:kern w:val="2"/>
          <w:sz w:val="32"/>
          <w:szCs w:val="24"/>
          <w:lang w:val="en-US" w:eastAsia="zh-CN" w:bidi="ar-SA"/>
        </w:rPr>
        <w:t>第四章</w:t>
      </w:r>
      <w:r>
        <w:rPr>
          <w:rFonts w:hint="eastAsia"/>
          <w:lang w:val="en-US" w:eastAsia="zh-CN"/>
        </w:rPr>
        <w:t xml:space="preserve"> 项目监督管理</w:t>
      </w:r>
    </w:p>
    <w:p w14:paraId="2B4FEED0">
      <w:pPr>
        <w:pageBreakBefore w:val="0"/>
        <w:widowControl w:val="0"/>
        <w:numPr>
          <w:ilvl w:val="0"/>
          <w:numId w:val="0"/>
        </w:numPr>
        <w:kinsoku/>
        <w:overflowPunct/>
        <w:topLinePunct w:val="0"/>
        <w:autoSpaceDE/>
        <w:autoSpaceDN/>
        <w:bidi w:val="0"/>
        <w:spacing w:line="590" w:lineRule="exact"/>
        <w:ind w:leftChars="200"/>
        <w:textAlignment w:val="auto"/>
        <w:rPr>
          <w:rFonts w:hint="eastAsia"/>
        </w:rPr>
      </w:pPr>
    </w:p>
    <w:p w14:paraId="238232D3">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第十七条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政府投资项目应当在施工现场显著位置对项目建设单位、勘察设计单位、施工单位、监理单位名称等信息进行公开。</w:t>
      </w:r>
    </w:p>
    <w:p w14:paraId="6D5BE3F5">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任何单位、个人都有权举报政府投资项目审批、建设和运营管理中的违纪违法行为。</w:t>
      </w:r>
    </w:p>
    <w:p w14:paraId="73F987A7">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第十八条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区发改委、区财政局、区审计局会同行业主管部门对建设项目的工程进度、资金使用等进行监督检查。</w:t>
      </w:r>
    </w:p>
    <w:p w14:paraId="35F91BEB">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第十九条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区住建局、区应急管理局等部门应当加强政府投资项目建设过程中工程质量、安全生产等方面监督管理，并建立信息通报和共享制度。</w:t>
      </w:r>
    </w:p>
    <w:p w14:paraId="117D57FB">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p w14:paraId="34E9B278">
      <w:pPr>
        <w:pStyle w:val="5"/>
        <w:keepNext/>
        <w:keepLines/>
        <w:pageBreakBefore w:val="0"/>
        <w:widowControl w:val="0"/>
        <w:numPr>
          <w:ilvl w:val="0"/>
          <w:numId w:val="0"/>
        </w:numPr>
        <w:kinsoku/>
        <w:wordWrap/>
        <w:overflowPunct/>
        <w:topLinePunct w:val="0"/>
        <w:autoSpaceDE/>
        <w:autoSpaceDN/>
        <w:bidi w:val="0"/>
        <w:adjustRightInd w:val="0"/>
        <w:snapToGrid w:val="0"/>
        <w:spacing w:line="590" w:lineRule="exact"/>
        <w:ind w:left="0" w:leftChars="0" w:firstLine="0" w:firstLineChars="0"/>
        <w:jc w:val="center"/>
        <w:textAlignment w:val="auto"/>
        <w:rPr>
          <w:rFonts w:hint="eastAsia"/>
          <w:lang w:val="en-US" w:eastAsia="zh-CN"/>
        </w:rPr>
      </w:pPr>
      <w:r>
        <w:rPr>
          <w:rFonts w:hint="eastAsia" w:ascii="Arial" w:hAnsi="Arial" w:eastAsia="方正黑体_GBK" w:cs="Times New Roman"/>
          <w:kern w:val="2"/>
          <w:sz w:val="32"/>
          <w:szCs w:val="24"/>
          <w:lang w:val="en-US" w:eastAsia="zh-CN" w:bidi="ar-SA"/>
        </w:rPr>
        <w:t>第五章</w:t>
      </w:r>
      <w:r>
        <w:rPr>
          <w:rFonts w:hint="eastAsia"/>
          <w:lang w:val="en-US" w:eastAsia="zh-CN"/>
        </w:rPr>
        <w:t xml:space="preserve"> 附则</w:t>
      </w:r>
    </w:p>
    <w:p w14:paraId="3574E57A">
      <w:pPr>
        <w:pageBreakBefore w:val="0"/>
        <w:widowControl w:val="0"/>
        <w:numPr>
          <w:ilvl w:val="0"/>
          <w:numId w:val="0"/>
        </w:numPr>
        <w:kinsoku/>
        <w:overflowPunct/>
        <w:topLinePunct w:val="0"/>
        <w:autoSpaceDE/>
        <w:autoSpaceDN/>
        <w:bidi w:val="0"/>
        <w:spacing w:line="590" w:lineRule="exact"/>
        <w:ind w:leftChars="200"/>
        <w:textAlignment w:val="auto"/>
        <w:rPr>
          <w:rFonts w:hint="eastAsia"/>
        </w:rPr>
      </w:pPr>
    </w:p>
    <w:p w14:paraId="6D549E86">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第二十条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本办法施行期间如遇上级规定变化的，按上级新的规定执行。</w:t>
      </w:r>
    </w:p>
    <w:p w14:paraId="72463459">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48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Style w:val="21"/>
          <w:rFonts w:hint="eastAsia"/>
        </w:rPr>
        <w:t>第二十一条</w:t>
      </w:r>
      <w:r>
        <w:rPr>
          <w:rStyle w:val="21"/>
          <w:rFonts w:hint="eastAsia" w:eastAsia="方正黑体_GBK"/>
          <w:lang w:val="en-US" w:eastAsia="zh-CN"/>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本办法自印发日起施行。</w:t>
      </w:r>
    </w:p>
    <w:p w14:paraId="1E14497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rPr>
      </w:pPr>
    </w:p>
    <w:sectPr>
      <w:headerReference r:id="rId5" w:type="default"/>
      <w:footerReference r:id="rId6" w:type="default"/>
      <w:pgSz w:w="11906" w:h="16838"/>
      <w:pgMar w:top="1962" w:right="1474" w:bottom="1848" w:left="1587" w:header="851" w:footer="992" w:gutter="0"/>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E9E01">
    <w:pPr>
      <w:pStyle w:val="10"/>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7B25C3C">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37B25C3C">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08585550">
    <w:pPr>
      <w:pStyle w:val="10"/>
      <w:tabs>
        <w:tab w:val="left" w:pos="5120"/>
      </w:tabs>
      <w:wordWrap/>
      <w:ind w:left="6093" w:leftChars="1904" w:firstLine="7600" w:firstLineChars="2375"/>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color w:val="FAFAFA"/>
        <w:sz w:val="32"/>
        <w:lang w:eastAsia="zh-CN"/>
      </w:rPr>
      <w:t>禹</w:t>
    </w:r>
    <w:r>
      <w:rPr>
        <w:rFonts w:hint="eastAsia" w:ascii="宋体" w:hAnsi="宋体" w:eastAsia="宋体" w:cs="宋体"/>
        <w:b/>
        <w:bCs/>
        <w:color w:val="005192"/>
        <w:sz w:val="28"/>
        <w:szCs w:val="44"/>
        <w:lang w:val="en-US" w:eastAsia="zh-CN"/>
      </w:rPr>
      <w:t>禹会区人民政府发布</w:t>
    </w:r>
  </w:p>
  <w:p w14:paraId="615B4744">
    <w:pPr>
      <w:pStyle w:val="10"/>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A616A">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07F931E7">
    <w:pPr>
      <w:pStyle w:val="10"/>
      <w:keepNext w:val="0"/>
      <w:keepLines w:val="0"/>
      <w:pageBreakBefore w:val="0"/>
      <w:widowControl w:val="0"/>
      <w:kinsoku/>
      <w:wordWrap/>
      <w:overflowPunct/>
      <w:topLinePunct w:val="0"/>
      <w:autoSpaceDE/>
      <w:autoSpaceDN/>
      <w:bidi w:val="0"/>
      <w:adjustRightInd/>
      <w:snapToGrid w:val="0"/>
      <w:ind w:left="0" w:leftChars="0" w:firstLine="0" w:firstLineChars="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szCs w:val="32"/>
        <w:lang w:val="en-US" w:eastAsia="zh-CN"/>
      </w:rPr>
      <w:t>禹会区人民政府行政规范性文件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zY2Mzc4MTkyNWQ5ZTljY2E1OWYwZWYyMTZkODIifQ=="/>
  </w:docVars>
  <w:rsids>
    <w:rsidRoot w:val="35D35E0A"/>
    <w:rsid w:val="001D7D62"/>
    <w:rsid w:val="002D16D0"/>
    <w:rsid w:val="002E4544"/>
    <w:rsid w:val="003460D6"/>
    <w:rsid w:val="00446363"/>
    <w:rsid w:val="00470FE1"/>
    <w:rsid w:val="004E22B6"/>
    <w:rsid w:val="005730A1"/>
    <w:rsid w:val="00590B16"/>
    <w:rsid w:val="005A1C5E"/>
    <w:rsid w:val="00600441"/>
    <w:rsid w:val="00684F78"/>
    <w:rsid w:val="006851C5"/>
    <w:rsid w:val="008433B7"/>
    <w:rsid w:val="00844FA2"/>
    <w:rsid w:val="00957638"/>
    <w:rsid w:val="0098031F"/>
    <w:rsid w:val="00A925E7"/>
    <w:rsid w:val="00BA5329"/>
    <w:rsid w:val="00BC6DA6"/>
    <w:rsid w:val="00C27EC2"/>
    <w:rsid w:val="00C60C5E"/>
    <w:rsid w:val="00C6118A"/>
    <w:rsid w:val="00C84546"/>
    <w:rsid w:val="00D2364B"/>
    <w:rsid w:val="00D556A3"/>
    <w:rsid w:val="00DF7BA5"/>
    <w:rsid w:val="00E76BA5"/>
    <w:rsid w:val="00EA6552"/>
    <w:rsid w:val="00FE42EC"/>
    <w:rsid w:val="04CF7DD5"/>
    <w:rsid w:val="095017C9"/>
    <w:rsid w:val="0CA74195"/>
    <w:rsid w:val="0D702B46"/>
    <w:rsid w:val="0DE11386"/>
    <w:rsid w:val="0FEC65F2"/>
    <w:rsid w:val="10EC026D"/>
    <w:rsid w:val="11852026"/>
    <w:rsid w:val="11CF7E61"/>
    <w:rsid w:val="15C02F0A"/>
    <w:rsid w:val="199D3F96"/>
    <w:rsid w:val="1C3049F0"/>
    <w:rsid w:val="200D770F"/>
    <w:rsid w:val="21937112"/>
    <w:rsid w:val="232F0843"/>
    <w:rsid w:val="24CD76F9"/>
    <w:rsid w:val="24D323EB"/>
    <w:rsid w:val="25D17131"/>
    <w:rsid w:val="26407844"/>
    <w:rsid w:val="26A526DC"/>
    <w:rsid w:val="27161505"/>
    <w:rsid w:val="27F24401"/>
    <w:rsid w:val="27F80017"/>
    <w:rsid w:val="2B326508"/>
    <w:rsid w:val="2B4104F9"/>
    <w:rsid w:val="2CF3297D"/>
    <w:rsid w:val="2D434711"/>
    <w:rsid w:val="2D681F9D"/>
    <w:rsid w:val="2E423D1F"/>
    <w:rsid w:val="305B205D"/>
    <w:rsid w:val="31215055"/>
    <w:rsid w:val="31774F4A"/>
    <w:rsid w:val="334A7B3A"/>
    <w:rsid w:val="33573084"/>
    <w:rsid w:val="35D35E0A"/>
    <w:rsid w:val="36B93842"/>
    <w:rsid w:val="37B12DFF"/>
    <w:rsid w:val="37BF7375"/>
    <w:rsid w:val="396E2E01"/>
    <w:rsid w:val="3B0507A8"/>
    <w:rsid w:val="3B95265F"/>
    <w:rsid w:val="3C2D0D52"/>
    <w:rsid w:val="3DBE0345"/>
    <w:rsid w:val="3DE30632"/>
    <w:rsid w:val="3E926292"/>
    <w:rsid w:val="3EF81456"/>
    <w:rsid w:val="3F291C46"/>
    <w:rsid w:val="3FC7326B"/>
    <w:rsid w:val="40FF0075"/>
    <w:rsid w:val="416C3416"/>
    <w:rsid w:val="428D15CD"/>
    <w:rsid w:val="42B574B3"/>
    <w:rsid w:val="45505AB1"/>
    <w:rsid w:val="46011558"/>
    <w:rsid w:val="48877A3B"/>
    <w:rsid w:val="4A105393"/>
    <w:rsid w:val="4AFE3513"/>
    <w:rsid w:val="4BC650AD"/>
    <w:rsid w:val="50051B58"/>
    <w:rsid w:val="509728BD"/>
    <w:rsid w:val="515D57DD"/>
    <w:rsid w:val="520F168C"/>
    <w:rsid w:val="527F7265"/>
    <w:rsid w:val="540A69A3"/>
    <w:rsid w:val="545A4256"/>
    <w:rsid w:val="551441B4"/>
    <w:rsid w:val="579F49FC"/>
    <w:rsid w:val="59230CE9"/>
    <w:rsid w:val="5A6F7F65"/>
    <w:rsid w:val="5B091D81"/>
    <w:rsid w:val="5BD90156"/>
    <w:rsid w:val="5DD55E19"/>
    <w:rsid w:val="5EB439CE"/>
    <w:rsid w:val="5EBA0CB8"/>
    <w:rsid w:val="61985DB4"/>
    <w:rsid w:val="62A30143"/>
    <w:rsid w:val="645C2EC8"/>
    <w:rsid w:val="663743F7"/>
    <w:rsid w:val="675B5CA9"/>
    <w:rsid w:val="6A8971A6"/>
    <w:rsid w:val="6A9065F1"/>
    <w:rsid w:val="6D8D3136"/>
    <w:rsid w:val="72DF3B44"/>
    <w:rsid w:val="76DE611E"/>
    <w:rsid w:val="76E6616C"/>
    <w:rsid w:val="78113D54"/>
    <w:rsid w:val="7E1712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90" w:lineRule="exact"/>
      <w:ind w:firstLine="420" w:firstLineChars="200"/>
      <w:jc w:val="both"/>
    </w:pPr>
    <w:rPr>
      <w:rFonts w:ascii="Times New Roman" w:hAnsi="Times New Roman" w:eastAsia="方正仿宋_GBK" w:cs="Times New Roman"/>
      <w:kern w:val="2"/>
      <w:sz w:val="32"/>
      <w:szCs w:val="24"/>
      <w:lang w:val="en-US" w:eastAsia="zh-CN" w:bidi="ar-SA"/>
    </w:rPr>
  </w:style>
  <w:style w:type="paragraph" w:styleId="4">
    <w:name w:val="heading 1"/>
    <w:basedOn w:val="1"/>
    <w:next w:val="1"/>
    <w:qFormat/>
    <w:uiPriority w:val="0"/>
    <w:pPr>
      <w:keepNext/>
      <w:keepLines/>
      <w:adjustRightInd w:val="0"/>
      <w:snapToGrid w:val="0"/>
      <w:spacing w:beforeLines="0" w:beforeAutospacing="0" w:afterLines="0" w:afterAutospacing="0" w:line="590" w:lineRule="exact"/>
      <w:jc w:val="center"/>
      <w:outlineLvl w:val="0"/>
    </w:pPr>
    <w:rPr>
      <w:rFonts w:ascii="Times New Roman" w:hAnsi="Times New Roman" w:eastAsia="方正小标宋_GBK"/>
      <w:kern w:val="44"/>
      <w:sz w:val="44"/>
    </w:rPr>
  </w:style>
  <w:style w:type="paragraph" w:styleId="5">
    <w:name w:val="heading 2"/>
    <w:basedOn w:val="1"/>
    <w:next w:val="1"/>
    <w:link w:val="21"/>
    <w:unhideWhenUsed/>
    <w:qFormat/>
    <w:uiPriority w:val="0"/>
    <w:pPr>
      <w:keepNext/>
      <w:keepLines/>
      <w:adjustRightInd w:val="0"/>
      <w:snapToGrid w:val="0"/>
      <w:spacing w:beforeLines="0" w:beforeAutospacing="0" w:afterLines="0" w:afterAutospacing="0" w:line="590" w:lineRule="exact"/>
      <w:ind w:firstLine="420" w:firstLineChars="200"/>
      <w:outlineLvl w:val="1"/>
    </w:pPr>
    <w:rPr>
      <w:rFonts w:ascii="Arial" w:hAnsi="Arial" w:eastAsia="方正黑体_GBK"/>
    </w:rPr>
  </w:style>
  <w:style w:type="paragraph" w:styleId="6">
    <w:name w:val="heading 3"/>
    <w:basedOn w:val="1"/>
    <w:next w:val="1"/>
    <w:link w:val="19"/>
    <w:unhideWhenUsed/>
    <w:qFormat/>
    <w:uiPriority w:val="0"/>
    <w:pPr>
      <w:keepNext/>
      <w:keepLines/>
      <w:spacing w:beforeLines="0" w:beforeAutospacing="0" w:afterLines="0" w:afterAutospacing="0" w:line="590" w:lineRule="exact"/>
      <w:outlineLvl w:val="2"/>
    </w:pPr>
    <w:rPr>
      <w:rFonts w:eastAsia="方正楷体_GBK"/>
    </w:rPr>
  </w:style>
  <w:style w:type="paragraph" w:styleId="7">
    <w:name w:val="heading 4"/>
    <w:basedOn w:val="1"/>
    <w:next w:val="1"/>
    <w:unhideWhenUsed/>
    <w:qFormat/>
    <w:uiPriority w:val="0"/>
    <w:pPr>
      <w:keepNext/>
      <w:keepLines/>
      <w:spacing w:beforeLines="0" w:beforeAutospacing="0" w:afterLines="0" w:afterAutospacing="0" w:line="590" w:lineRule="exact"/>
      <w:ind w:right="640" w:rightChars="200" w:firstLine="0" w:firstLineChars="0"/>
      <w:jc w:val="right"/>
      <w:outlineLvl w:val="3"/>
    </w:pPr>
    <w:rPr>
      <w:rFonts w:ascii="Times New Roman" w:hAnsi="Times New Roman"/>
    </w:rPr>
  </w:style>
  <w:style w:type="character" w:default="1" w:styleId="14">
    <w:name w:val="Default Paragraph Font"/>
    <w:qFormat/>
    <w:uiPriority w:val="0"/>
  </w:style>
  <w:style w:type="table" w:default="1" w:styleId="13">
    <w:name w:val="Normal Table"/>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unhideWhenUsed/>
    <w:qFormat/>
    <w:uiPriority w:val="99"/>
  </w:style>
  <w:style w:type="paragraph" w:styleId="8">
    <w:name w:val="annotation text"/>
    <w:basedOn w:val="1"/>
    <w:qFormat/>
    <w:uiPriority w:val="0"/>
    <w:pPr>
      <w:jc w:val="left"/>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Indent 3"/>
    <w:basedOn w:val="1"/>
    <w:qFormat/>
    <w:uiPriority w:val="0"/>
    <w:pPr>
      <w:adjustRightInd/>
      <w:snapToGrid/>
      <w:spacing w:after="120" w:line="240" w:lineRule="auto"/>
      <w:ind w:left="420" w:leftChars="200" w:firstLine="0" w:firstLineChars="0"/>
    </w:pPr>
    <w:rPr>
      <w:rFonts w:eastAsia="宋体"/>
      <w:sz w:val="16"/>
      <w:szCs w:val="16"/>
    </w:rPr>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5">
    <w:name w:val="Strong"/>
    <w:basedOn w:val="14"/>
    <w:qFormat/>
    <w:uiPriority w:val="0"/>
    <w:rPr>
      <w:b/>
      <w:bCs/>
    </w:rPr>
  </w:style>
  <w:style w:type="character" w:styleId="16">
    <w:name w:val="page number"/>
    <w:basedOn w:val="14"/>
    <w:qFormat/>
    <w:uiPriority w:val="0"/>
    <w:rPr>
      <w:rFonts w:ascii="Times New Roman" w:hAnsi="Times New Roman" w:eastAsia="宋体" w:cs="Times New Roman"/>
    </w:rPr>
  </w:style>
  <w:style w:type="paragraph" w:customStyle="1" w:styleId="17">
    <w:name w:val="样式1"/>
    <w:basedOn w:val="4"/>
    <w:next w:val="1"/>
    <w:qFormat/>
    <w:uiPriority w:val="0"/>
    <w:pPr>
      <w:widowControl/>
      <w:ind w:right="640" w:rightChars="200" w:firstLine="0" w:firstLineChars="0"/>
      <w:jc w:val="right"/>
      <w:textAlignment w:val="center"/>
    </w:pPr>
    <w:rPr>
      <w:rFonts w:eastAsia="方正仿宋_GBK"/>
      <w:sz w:val="32"/>
      <w:szCs w:val="32"/>
    </w:rPr>
  </w:style>
  <w:style w:type="paragraph" w:customStyle="1" w:styleId="18">
    <w:name w:val="样式2"/>
    <w:basedOn w:val="1"/>
    <w:qFormat/>
    <w:uiPriority w:val="0"/>
    <w:pPr>
      <w:adjustRightInd w:val="0"/>
      <w:snapToGrid w:val="0"/>
      <w:spacing w:line="560" w:lineRule="exact"/>
      <w:jc w:val="left"/>
    </w:pPr>
    <w:rPr>
      <w:rFonts w:hint="eastAsia" w:ascii="方正小标宋简体" w:hAnsi="方正小标宋简体" w:eastAsia="仿宋_GB2312" w:cs="方正小标宋简体"/>
      <w:sz w:val="32"/>
      <w:szCs w:val="44"/>
    </w:rPr>
  </w:style>
  <w:style w:type="character" w:customStyle="1" w:styleId="19">
    <w:name w:val="标题 3 Char"/>
    <w:link w:val="6"/>
    <w:qFormat/>
    <w:uiPriority w:val="0"/>
    <w:rPr>
      <w:rFonts w:eastAsia="方正楷体_GBK"/>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标题 2 Char"/>
    <w:link w:val="5"/>
    <w:qFormat/>
    <w:uiPriority w:val="0"/>
    <w:rPr>
      <w:rFonts w:ascii="Arial" w:hAnsi="Arial" w:eastAsia="方正黑体_GBK"/>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wps\zh_CN\&#31161;&#20250;&#21306;&#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禹会区模板.wpt</Template>
  <Pages>7</Pages>
  <Words>2395</Words>
  <Characters>2407</Characters>
  <Lines>0</Lines>
  <Paragraphs>0</Paragraphs>
  <TotalTime>19</TotalTime>
  <ScaleCrop>false</ScaleCrop>
  <LinksUpToDate>false</LinksUpToDate>
  <CharactersWithSpaces>2454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2022-11-01T06:32:00Z</dcterms:created>
  <dc:creator>chu.</dc:creator>
  <cp:lastModifiedBy>Spotlight.</cp:lastModifiedBy>
  <dcterms:modified xsi:type="dcterms:W3CDTF">2025-10-27T07:07:45Z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75541F09F1B54999B0BB96B10D70074A_13</vt:lpwstr>
  </property>
  <property fmtid="{D5CDD505-2E9C-101B-9397-08002B2CF9AE}" pid="4" name="KSOTemplateDocerSaveRecord">
    <vt:lpwstr>eyJoZGlkIjoiMzUzYzcyODE0MWFlZTEyNjYyMGMxM2E3MzVjMjZlMTMiLCJ1c2VySWQiOiIyNjcxODI0NjMifQ==</vt:lpwstr>
  </property>
</Properties>
</file>