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EC2F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0" w:afterAutospacing="1" w:line="560" w:lineRule="exac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关于蚌埠市禹会区</w:t>
      </w:r>
    </w:p>
    <w:p w14:paraId="11A35823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0" w:afterAutospacing="1" w:line="56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2021年国民经济和社会发展计划执行情况与</w:t>
      </w:r>
    </w:p>
    <w:p w14:paraId="439EB929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0" w:afterAutospacing="1" w:line="56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2022年国民经济和社会发展计划安排</w:t>
      </w:r>
    </w:p>
    <w:p w14:paraId="738D3265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0" w:afterAutospacing="1" w:line="56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（草案）的报告</w:t>
      </w:r>
      <w:bookmarkEnd w:id="0"/>
    </w:p>
    <w:p w14:paraId="62179D70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center"/>
      </w:pPr>
      <w:r>
        <w:rPr>
          <w:rFonts w:ascii="仿宋" w:hAnsi="仿宋" w:eastAsia="仿宋" w:cs="仿宋"/>
          <w:spacing w:val="-12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仿宋" w:hAnsi="仿宋" w:eastAsia="仿宋" w:cs="仿宋"/>
          <w:spacing w:val="-12"/>
          <w:kern w:val="2"/>
          <w:sz w:val="32"/>
          <w:szCs w:val="32"/>
          <w:lang w:val="en-US" w:eastAsia="zh-CN" w:bidi="ar"/>
        </w:rPr>
        <w:t>2021年12月21日在区第十八届人民代表大会第一次会议上）</w:t>
      </w:r>
    </w:p>
    <w:p w14:paraId="59DFF8DE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center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区发展和改革委员会主任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ascii="楷体" w:hAnsi="楷体" w:eastAsia="楷体" w:cs="楷体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陈光华</w:t>
      </w:r>
    </w:p>
    <w:p w14:paraId="3AAC1637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F037F6B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各位代表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：</w:t>
      </w:r>
    </w:p>
    <w:p w14:paraId="5EA8A8AC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我受区政府委托，向大会报告禹会区2021年国民经济和社会发展计划执行情况与2022年国民经济和社会发展计划安排（草案），请予以审议，并请各位政协委员和列席人员提出意见。</w:t>
      </w:r>
    </w:p>
    <w:p w14:paraId="2C6E6A66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ascii="黑体" w:hAnsi="宋体" w:eastAsia="黑体" w:cs="黑体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2021年国民经济和社会发展计划执行总体情况</w:t>
      </w:r>
    </w:p>
    <w:p w14:paraId="01F1C875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8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2021年，是“十四五”的开局之年，也是中国共产党成立100周年。一年来，在区委、区政府的坚强领导下，在区人大、区政协的关心支持下，坚持以习近平新时代中国特色社会主义思想为指导，立足新发展阶段，完整、准确、全面、贯彻新发展理念，坚定不移抓项目、稳投资、增动能、建机制、转作风，全力推动经济社会高质量发展。禹会经济发展总体向好，11项主要经济指标增速居于全市前五位,预计，全年地区生产总值同比增长4.5%；固定资产投资增长3.5%；进出口总额11亿美元，增长31%。</w:t>
      </w:r>
    </w:p>
    <w:p w14:paraId="465B52D6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8"/>
        <w:jc w:val="left"/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——开局“十四五”，我们埋头苦干，顺利实现“开门红”。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禹会区荣获2020年度全省县域经济高质量发展（D类县区）先进单位称号；蝉联全省制造业发展综合10强区，再获增速10区称号。</w:t>
      </w:r>
    </w:p>
    <w:p w14:paraId="5859E31F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8"/>
        <w:jc w:val="left"/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——开局“十四五”，我们敢为人先，主动争取先行试点。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禹会区成功创建全省首批“先进制造业和现代服务业”融合发展试点单位、省级服务业集聚区，电子信息特色小镇成功入围。</w:t>
      </w:r>
    </w:p>
    <w:p w14:paraId="3A17C7A7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8"/>
        <w:jc w:val="left"/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——开局“十四五”，我们勠力同心，特色品牌再创佳绩。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马城镇被命名为“中国民间文化艺术之乡”；禹会区小微企业创业基地、新型工业化产业基地，双双入选2021年安徽省小型微型企业创业创新示范基地。</w:t>
      </w:r>
    </w:p>
    <w:p w14:paraId="6C0BFFA9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8"/>
        <w:jc w:val="left"/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——开局“十四五”，我们砥砺奋进，争取诸多政策支持。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全市唯一连片开发片区——黑虎山八里沟片区列入全省首批城市更新计划。全年争取专项债9.26亿元、争取中央省市项目支持资金9700万元，双居全市同类型第一。</w:t>
      </w:r>
    </w:p>
    <w:p w14:paraId="66C710E7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一年来主要工作成效体现在以下方面：</w:t>
      </w:r>
    </w:p>
    <w:p w14:paraId="1AF2A744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" w:hAnsi="楷体" w:eastAsia="楷体" w:cs="楷体"/>
          <w:bCs/>
          <w:kern w:val="2"/>
          <w:sz w:val="32"/>
          <w:szCs w:val="32"/>
          <w:lang w:val="en-US" w:eastAsia="zh-CN" w:bidi="ar"/>
        </w:rPr>
        <w:t>（一）产业链纵横延伸。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积极营造各类企业竞相发展的良好环境，产业链韧性得到提升。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一是骨干企业持续领跑。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玻璃设计院国家玻璃新材料创新中心获评“十四五”首批国家制造业创新中心。佳先股份北交所上市。中粮科技、丰原集团获批省级工业设计中心。中科大禹获省第八届工业设计大赛（综合赛）金奖。天润化工新厂复产，八一化工加快建设。中粮科技乔迁新居，业务加速扩展。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二是“双招双引”成果丰硕。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建立项目联合预审机制，畅通前置关口，上市公司壹石通、能源巨头江苏海滨等一批优质企业项目落地，全年新签约亿元以上项目38个，总投资约96亿元，项目数量居全市第二。全年新增注册企业1288户，同比增长31.69%。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三是新型建材产业集聚发展。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安徽建工、方阵商砼等10家企业选址落户建材产业园，协议总额超25亿元。协同建华建材、中宏码头，建立了从砂石原材料、水泥粉磨、水泥制品、设计安装为一体的全产业体系，马城将成为全区经济高质量发展新的增长点。</w:t>
      </w:r>
    </w:p>
    <w:p w14:paraId="31F37E87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" w:hAnsi="楷体" w:eastAsia="楷体" w:cs="楷体"/>
          <w:bCs/>
          <w:kern w:val="2"/>
          <w:sz w:val="32"/>
          <w:szCs w:val="32"/>
          <w:lang w:val="en-US" w:eastAsia="zh-CN" w:bidi="ar"/>
        </w:rPr>
        <w:t>（二）项目建设质数并升。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全区在库项目数106个，居全市第3位。纳入省重点管理项目65个，总投资320亿元，项目开工率、竣工率均居全市第一。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帝晶显示模组、鑫富华电子等32个项目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建成投产，新增产值超40亿元。壹石通新材料、南京海滨芯片封测、衡翼能电池检测设备、凌空天行高速飞行器等一批高新技术产业项目开工建设。九州云箭首台火箭发动机交付使用，航天八院悬停试验场谋划建设。目前，我们生产的装备可扫码支付、可灭菌消毒、可送卫星上九天。</w:t>
      </w:r>
    </w:p>
    <w:p w14:paraId="4A56F848"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" w:hAnsi="楷体" w:eastAsia="楷体" w:cs="楷体"/>
          <w:bCs/>
          <w:kern w:val="2"/>
          <w:sz w:val="32"/>
          <w:szCs w:val="32"/>
          <w:lang w:val="en-US" w:eastAsia="zh-CN" w:bidi="ar"/>
        </w:rPr>
        <w:t>（三）第三产业稳步发展。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中国（安徽）自由贸易试验区蚌埠片区赋权事项有序落实，项目落地效率倍增。党建引领一点一带一圈试点初见成效，茶叶街旧貌换新颜、观澜小集市，集聚大人气；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好大一个乐园、桃花源记，成为网红“打卡地”。禾泉农庄成功获评“市长质量奖”。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荣盛时代广场，观澜花园道、银河中心等平台持续发力，众信公证、广发银行等服务业企业（单位）进驻发展。禹投集团参与组建保理公司、参股基金，协力推进产业发展。</w:t>
      </w:r>
    </w:p>
    <w:p w14:paraId="2F98BB9E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" w:hAnsi="楷体" w:eastAsia="楷体" w:cs="楷体"/>
          <w:bCs/>
          <w:kern w:val="2"/>
          <w:sz w:val="32"/>
          <w:szCs w:val="32"/>
          <w:lang w:val="en-US" w:eastAsia="zh-CN" w:bidi="ar"/>
        </w:rPr>
        <w:t>（四）乡村振兴四化同步。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坚持工业化、信息化、城镇化和农业现代化“四化”同步发展，农村道路基本实现“户户通”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电子商务进农村覆盖率达100%。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提升改造农田4.5万亩，助力农业增产、农民增收。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投入约8000万元，全区24个村自来水入户管线接通，群众吃上放心水。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长青乡依托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新型工业化示范基地，带动农民就业2500人；“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认养一棵石榴树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飘红网络，乡村振兴频现新亮点。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马城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污水处理厂、综合文化站、卫生院建设标准领跑全市乡镇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中宏码头、建材产业园、旱改水等新项目遍地开花，马城“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一港三园万亩田”的发展格局初步构成。</w:t>
      </w:r>
    </w:p>
    <w:p w14:paraId="36CFA2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</w:pPr>
      <w:r>
        <w:rPr>
          <w:rFonts w:hint="eastAsia" w:ascii="楷体" w:hAnsi="楷体" w:eastAsia="楷体" w:cs="楷体"/>
          <w:bCs/>
          <w:kern w:val="0"/>
          <w:sz w:val="32"/>
          <w:szCs w:val="32"/>
          <w:shd w:val="clear" w:fill="FFFFFF"/>
        </w:rPr>
        <w:t>（五）城市建设点面协同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</w:rPr>
        <w:t>。《蚌埠市西部城区空间发展规划》全面启动。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</w:rPr>
        <w:t>天马花园、禹都新天地近2300套安置房建成交付；理想城、弘禹家园、禹淮新苑等4000余套安置房主体完工；吴湾名苑、文轩园一期1117套安置房封顶大吉；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</w:rPr>
        <w:t>六公里花苑四期、滨河西片区10-2地块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</w:rPr>
        <w:t>1538套安置房开工建设；王岗二期、新黄山玻璃厂安置房项目加速征迁。文化小区、东海四村等17个老旧小区改造完成，受益群众3000余人。林长制、河长制、湖长制、田长制扎实推进，涂山风景区防火通道加快建设、禹王宫旧貌换新颜、国防教育基地雄姿初现，张公山北公园建成，八里沟、席家沟水清岸绿，都已成为市民户外休闲的首选地。</w:t>
      </w:r>
    </w:p>
    <w:p w14:paraId="350BFEE7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8"/>
        <w:jc w:val="left"/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 w:bidi="ar"/>
        </w:rPr>
        <w:t>（六）社会事业幸福</w:t>
      </w:r>
      <w:r>
        <w:rPr>
          <w:rFonts w:hint="eastAsia" w:ascii="楷体" w:hAnsi="楷体" w:eastAsia="楷体" w:cs="楷体"/>
          <w:bCs/>
          <w:kern w:val="2"/>
          <w:sz w:val="32"/>
          <w:szCs w:val="32"/>
          <w:lang w:val="en-US" w:eastAsia="zh-CN" w:bidi="ar"/>
        </w:rPr>
        <w:t>多彩</w:t>
      </w: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深入实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施24项民生工程，全面完成市民游园、乡村道路等8个民生实事项目，切实增强群众幸福感。教育事业强基固本，张公山一幼、淮海小学交付使用；秀水实验学校即将竣工；朝阳实验学校、马城中学主体完工。总投资10亿元的蚌埠工商学院二期项目开工建设，综合性大学建设再迈新步伐。北师大附属学校本科达线率、一流院校录取率再创新高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禹会村遗址-龙山文化遗存本体保护修缮项目基本完工。花鼓灯传习所改造完成，喜迎“一带一路”国际友人交流互动。扎实做好常态化疫情防控，疫苗接种各项指标全市领先。实施“1+2+N”的医疗提升工程（即1个区级人民医院+2个乡镇卫生院+N个村级卫生室），群众的医疗条件明显改善。荣获全国基层中医药工作先进单位。扎实推进食品安全、消防安全、安全生产和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平安禹会建设，群众安全感满意度显著提升。民族宗教、外事侨务、双拥建设等工作扎实有效，工会、共青团、妇联等工作取得新的成绩，社会大局保持和谐、稳定，人民群众幸福、安康。</w:t>
      </w:r>
    </w:p>
    <w:p w14:paraId="1CAEA197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8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各位代表！</w:t>
      </w:r>
    </w:p>
    <w:p w14:paraId="65D33AEC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8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成绩来之不易、成绩更催人奋进。在总结成绩的同时，我们也清醒的看到存在的差距和不足。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重大项目和龙头企业仍然偏少，招大引强需要持续发力；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西部城区土地、环境容量等要素制约仍需破解，片区开发需加快步伐；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教育、医疗、交通等民生短板依然存在，满足人民群众对美好生活的需求还要加倍努力；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四是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学习新知识、运用市场、资本招商，服务发展的能力需要进一步提升。对此，我们必须高度重视，采取有效措施，认真加以解决。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71C38DC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二、2022年全区国民经济和社会发展总体要求及预期目标：</w:t>
      </w:r>
    </w:p>
    <w:p w14:paraId="290FBD5F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（一）2022年,全区国民经济和社会发展总体要求是：</w:t>
      </w:r>
    </w:p>
    <w:p w14:paraId="20548C11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仿宋_GB2312" w:hAnsi="仿宋" w:eastAsia="仿宋_GB2312" w:cs="仿宋_GB2312"/>
          <w:bCs/>
          <w:kern w:val="2"/>
          <w:sz w:val="32"/>
          <w:szCs w:val="32"/>
          <w:lang w:val="en-US" w:eastAsia="zh-CN" w:bidi="ar"/>
        </w:rPr>
        <w:t>坚持以习近平新时代中国特色社会主义思想为指导，全面贯彻落实党的十九大和十九届历次全会精神，弘扬伟大建党精神，全面落实中央、省委经济工作会议精神和省市党代会精神，立足新发展阶段，完整、准确、全面贯彻新发展理念，服务和融入新发展格局，坚持稳中求进工作总基调，抢抓自贸区建设、长三角一体化等战略机遇，忠诚尽职、奋勇争先，全面强化“两个坚持”、全力实现“两个更大”，坚持抓项目、稳投资、增动能、建机制、转作风，紧盯工业强区、狠抓“双招双引”、聚焦项目建设，推进“四化”同步，加压奋进，勇当幸福蚌埠建设的排头兵！</w:t>
      </w:r>
      <w:r>
        <w:rPr>
          <w:rFonts w:hint="eastAsia" w:ascii="仿宋_GB2312" w:hAnsi="仿宋" w:eastAsia="仿宋_GB2312" w:cs="仿宋_GB2312"/>
          <w:color w:val="FF0000"/>
          <w:kern w:val="2"/>
          <w:sz w:val="32"/>
          <w:szCs w:val="32"/>
          <w:lang w:val="en-US" w:eastAsia="zh-CN" w:bidi="ar"/>
        </w:rPr>
        <w:t xml:space="preserve"> </w:t>
      </w:r>
    </w:p>
    <w:p w14:paraId="19FF346E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（二）2022年全区经济社会发展的主要预期目标：</w:t>
      </w:r>
      <w:r>
        <w:rPr>
          <w:rFonts w:hint="eastAsia" w:ascii="仿宋_GB2312" w:hAnsi="仿宋" w:eastAsia="仿宋_GB2312" w:cs="仿宋_GB2312"/>
          <w:bCs/>
          <w:kern w:val="2"/>
          <w:sz w:val="32"/>
          <w:szCs w:val="32"/>
          <w:lang w:val="en-US" w:eastAsia="zh-CN" w:bidi="ar"/>
        </w:rPr>
        <w:t>地区生产总值增长9%；固定资产投资增长15%；规模以上工业增加值增长10%；战略性新兴产业产值和高新技术产业增加值增长25%；单位生产总值能耗、主要污染物排放均控制在市下达目标以内。</w:t>
      </w:r>
    </w:p>
    <w:p w14:paraId="6000F145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三、明确目标，咬定任务，凝聚新时代美好禹会建设的强大合力。</w:t>
      </w:r>
    </w:p>
    <w:p w14:paraId="3B93C484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leftChars="0" w:right="0" w:firstLine="640" w:firstLineChars="200"/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（一）突出抓好“产业链”建设。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围绕产业链部署创新链，围绕创新链布局产业链，聚焦全区电子信息、装备制造、新型建材三大重点行业，坚持以“亩均论英雄”，扎实推进产业集聚发展。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一是延长电子信息产业链。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以电子信息小镇为平台，发挥帝晶光电、南京海滨、壹石通等龙头企业作用，精准补齐模具制造、板卡生产，实现园区内企业相互配套，抱团取暖，携手向前。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二是壮大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</w:rPr>
        <w:t>新型建材产业链。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深化“两业” 融合，加快马城新型建材产业园建设，推动上峰水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泥、中联水泥、安徽建工等项目竣工投产，招引新型墙体、建筑防水和设计施工一体化单位，壮大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产业链。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</w:rPr>
        <w:t>三是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培育装备制造产业链。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支持九州云箭、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凌空天行、衡翼能锂电池检测设备等高端装备产业化生产。服务鑫精合3D打印、广泰智能终端等高新技术项目开工建设；推动金科产业园、三束镀膜等签约项目落地，实现装备制造梯度有序发展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</w:rPr>
        <w:t>。</w:t>
      </w:r>
    </w:p>
    <w:p w14:paraId="2C3AE957">
      <w:pPr>
        <w:pStyle w:val="2"/>
        <w:keepNext w:val="0"/>
        <w:keepLines w:val="0"/>
        <w:widowControl/>
        <w:suppressLineNumbers w:val="0"/>
        <w:spacing w:before="0" w:beforeAutospacing="1" w:after="0" w:afterAutospacing="0" w:line="580" w:lineRule="exact"/>
        <w:ind w:left="0" w:right="0" w:firstLine="640" w:firstLineChars="200"/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（二）持续优化营商环境。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加强经济、科技知识学习，提高领导和发展经济工作的专业能力。</w:t>
      </w:r>
      <w:r>
        <w:rPr>
          <w:rFonts w:hint="eastAsia" w:ascii="仿宋_GB2312" w:eastAsia="仿宋_GB2312" w:cs="仿宋_GB2312"/>
          <w:b/>
          <w:bCs/>
          <w:kern w:val="2"/>
          <w:sz w:val="32"/>
          <w:szCs w:val="32"/>
        </w:rPr>
        <w:t>一是充分利用自贸区政策。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坚持</w:t>
      </w:r>
      <w:r>
        <w:rPr>
          <w:rFonts w:hint="eastAsia" w:ascii="仿宋_GB2312" w:hAnsi="仿宋" w:eastAsia="仿宋_GB2312" w:cs="仿宋_GB2312"/>
          <w:kern w:val="2"/>
          <w:sz w:val="32"/>
          <w:szCs w:val="32"/>
        </w:rPr>
        <w:t>资源围着项目配，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充分承接和运用好自贸区赋权事项，主动向自贸办学习、主动与高新区协同，激发和释放自贸区活力，让自贸区企业切实感受到“我们不一样”。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二是坚持项目全程服务机制。</w:t>
      </w:r>
      <w:r>
        <w:rPr>
          <w:rFonts w:hint="eastAsia" w:ascii="仿宋_GB2312" w:hAnsi="仿宋" w:eastAsia="仿宋_GB2312" w:cs="仿宋_GB2312"/>
          <w:kern w:val="2"/>
          <w:sz w:val="32"/>
          <w:szCs w:val="32"/>
        </w:rPr>
        <w:t>坚持精力围着项目转，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持续深化“放管服”改革，帮助企业全程办理注册、备案、能评、环评等审批工作，为企业提供贴心服务。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三是严格项目“双周”调度。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坚持工作围着项目干，严格执行领导包保机制，</w:t>
      </w:r>
      <w:r>
        <w:rPr>
          <w:rFonts w:hint="eastAsia" w:ascii="仿宋_GB2312" w:hAnsi="仿宋" w:eastAsia="仿宋_GB2312" w:cs="仿宋_GB2312"/>
          <w:kern w:val="2"/>
          <w:sz w:val="32"/>
          <w:szCs w:val="32"/>
        </w:rPr>
        <w:t>切实解决企业招工、员工生活、产业配套等难题，在服务企业发展、陪伴企业成长中铸就优质营商环境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。</w:t>
      </w:r>
    </w:p>
    <w:p w14:paraId="65617242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leftChars="0" w:right="0" w:firstLine="640" w:firstLineChars="200"/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（三）全力精准“双招双引”。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聚焦投资强、产出额度、科技高度、链条长度、产业集聚度、环保能耗约束限度、未来成长度“七个维度”，严格项目预审制度，严守契约精神，严明政策兑现，促进项目落地。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一是</w:t>
      </w:r>
      <w:r>
        <w:rPr>
          <w:rFonts w:hint="eastAsia" w:ascii="仿宋_GB2312" w:hAnsi="仿宋" w:eastAsia="仿宋_GB2312" w:cs="仿宋_GB2312"/>
          <w:b/>
          <w:bCs w:val="0"/>
          <w:kern w:val="2"/>
          <w:sz w:val="32"/>
          <w:szCs w:val="32"/>
        </w:rPr>
        <w:t>聚焦产业强链招引。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绘制电子信息、装备制造等招商地图，按图索骥，精准招商，打造具有核心竞争力的主导产业链。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二是</w:t>
      </w:r>
      <w:r>
        <w:rPr>
          <w:rFonts w:hint="eastAsia" w:ascii="仿宋_GB2312" w:hAnsi="仿宋" w:eastAsia="仿宋_GB2312" w:cs="仿宋_GB2312"/>
          <w:b/>
          <w:bCs w:val="0"/>
          <w:kern w:val="2"/>
          <w:sz w:val="32"/>
          <w:szCs w:val="32"/>
        </w:rPr>
        <w:t>聚焦行业龙头企业招引。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围绕行业龙头企业定向招引、精准突破，系统集聚配套企业入驻，做到乔木参天、灌木成林、苗木葱郁。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</w:rPr>
        <w:t>三是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聚焦产业配套招引。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强化资本在招商引资中的作用，优化</w:t>
      </w:r>
      <w:r>
        <w:rPr>
          <w:rFonts w:hint="eastAsia" w:ascii="仿宋_GB2312" w:hAnsi="仿宋" w:eastAsia="仿宋_GB2312" w:cs="仿宋_GB2312"/>
          <w:kern w:val="2"/>
          <w:sz w:val="32"/>
          <w:szCs w:val="32"/>
        </w:rPr>
        <w:t>“基地+基金”模式，聚焦产业链薄弱点，便捷安芙兰、怡亚通供应链等金融产品服务，让更多企业招的来、留的住、发展的好。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</w:p>
    <w:p w14:paraId="26A54CF7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leftChars="0" w:right="0" w:firstLine="643" w:firstLineChars="200"/>
      </w:pP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（四）</w:t>
      </w:r>
      <w:r>
        <w:rPr>
          <w:rFonts w:hint="eastAsia" w:ascii="楷体" w:hAnsi="楷体" w:eastAsia="楷体" w:cs="楷体"/>
          <w:kern w:val="2"/>
          <w:sz w:val="32"/>
          <w:szCs w:val="32"/>
        </w:rPr>
        <w:t>攻坚突破重大项目。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加快企业数字化改造，促进传统产业升级，提升制造业核心竞争力，培育一大批“专精特新”企业。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一是抓好引领性项目建设。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推进南京海滨、帝晶二期、凯世光研等项目建设，壮大电子信息产业链；推进壹石通新材料项目建设，扩大新材料领域份额；推进长江精工、安徽建工、凯莫屋等项目建设，打造装配式建筑领域旗舰。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二是抓好重点项目落地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。加强土地、能耗、环境容量等要素协同，扎实项目前期工作，保障全年新增500万以上入库项目不少于70个，总投资不少于96亿元。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三是全力支持企业发展。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服务保障中粮科技、玻璃设计院、丰原集团、八一化工等支柱企业建设，支持企业在退市进园中华丽转身、创新发展。借力全市企业培育“五大工程”，突出“亩均论英雄”，对入驻企业全面开展回头看和后评估，建立“一人一企一策”专班服务机制，推动企业“个转企、小升规、规改股、股上市”。</w:t>
      </w:r>
    </w:p>
    <w:p w14:paraId="2987EFBB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leftChars="0" w:right="0" w:firstLine="640" w:firstLineChars="200"/>
      </w:pPr>
      <w:r>
        <w:rPr>
          <w:rFonts w:hint="eastAsia" w:ascii="楷体" w:hAnsi="楷体" w:eastAsia="楷体" w:cs="楷体"/>
          <w:kern w:val="2"/>
          <w:sz w:val="32"/>
          <w:szCs w:val="32"/>
        </w:rPr>
        <w:t>（五）协同推进片区开发。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</w:rPr>
        <w:t>一是推动朝阳张公山片区改造。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系统摸排钓鱼台、朝阳、纬四、张公山等区域基础设施、公共配套短板，分批开展改造提升。推进粮食三库、米厂搬迁，实施火柴厂宿舍、中储粮及周边等棚户区改造，提升城区品质。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</w:rPr>
        <w:t>二是推进大庆区域城市更新。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充分利用“退市进园”腾退空间，借力自贸区、蚌埠港等独特资源，推动产业集聚。启动黑虎山八里沟片区城市更新，打造城市更新典范。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</w:rPr>
        <w:t>三是推进涂山周边开发。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围绕靓淮河工程，实施“五彩阡陌”项目，启动许庄改造，携手淮河闸，扮靓沿淮风景线。实施“1+3”发展战略（禾泉小镇+涂山+下洪村+杜郢村融合发展），借助“两山”（涂山、黑虎山）“两水”（淮河、天河）优势，打造乡村振兴新样板。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</w:rPr>
        <w:t>四是推进马城新区提质扩容。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加快马城镇国土空间、村庄布点、大洪山等规划编制，扩容发展。全力推进黄疃窑大桥、跨天河通道等重大基础项目建设，缩短马城与市区的时空距离。建成中宏码头二期，马城公交枢纽、马城加油站、马城派出所等项目，提升保障水平。推进建材产业园、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花鼓灯非物质文化遗产、禹会村国家考古遗址公园、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大洪山野生动物园等产业类项目建设，使马城成为连接淮南、联通怀远、携手高新的桥头堡，蚌埠“东西扩展”的主阵地。</w:t>
      </w:r>
    </w:p>
    <w:p w14:paraId="1B0FBD10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leftChars="0" w:right="0" w:firstLine="640" w:firstLineChars="200"/>
      </w:pPr>
      <w:r>
        <w:rPr>
          <w:rFonts w:hint="eastAsia" w:ascii="楷体" w:hAnsi="楷体" w:eastAsia="楷体" w:cs="楷体"/>
          <w:kern w:val="2"/>
          <w:sz w:val="32"/>
          <w:szCs w:val="32"/>
        </w:rPr>
        <w:t>（六）稳步推进“乡村振兴”。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统筹推进经济发展和民生保障，提升基本公共服务能力。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</w:rPr>
        <w:t>一是加强基础设施建设。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抓好农村饮水安全、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天然气管网“进村入户”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工程。做好“四好农村路”扩面改造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6500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亩高标准农田提升改造（旱改水）工程，筑牢乡村振兴承载基础。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</w:rPr>
        <w:t>二是持续开展人居环境整治。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扎实开展农村改厕，黑臭水体治理、稳步改善农村人居环境。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推进大洪山生态恢复，发挥森林碳汇作用。加强天河备用水源地、淮河取水口等重点水域保护工作，守护城市“大水缸”。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</w:rPr>
        <w:t>三是产业发展引领乡村振兴。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推进上洪村盘活利用农村闲置宅基地试点，持续深化万亩稻渔综合种养、万亩糯稻生产加工等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个“万亩示范基地”建设，打造“荆山湖”稻虾、“孔津湖”大米等品牌，实现一二三产业融合，带动乡村振兴。</w:t>
      </w:r>
    </w:p>
    <w:p w14:paraId="7CB01561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leftChars="0" w:right="0" w:firstLine="640" w:firstLineChars="200"/>
      </w:pPr>
      <w:r>
        <w:rPr>
          <w:rFonts w:hint="eastAsia" w:ascii="楷体" w:hAnsi="楷体" w:eastAsia="楷体" w:cs="楷体"/>
          <w:kern w:val="2"/>
          <w:sz w:val="32"/>
          <w:szCs w:val="32"/>
        </w:rPr>
        <w:t>（七）持续提升公共服务水平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坚持以人民为中心，在稳步实施民生工程建设的同时，专人、专班、专项资金保障民生实事项目建设，切实增强群众的获得感。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一是持续推进医疗惠民工程。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按照“1+2+N”系统布局，全面启用区人民医院，启动马城卫生院孝仪分院建设，提升长青卫生院诊疗水平，推进乡村卫生室标准化改造。审慎如初抓好疫情防控，全力保障群众生命健康。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二是着力开展教育提升工程。</w:t>
      </w:r>
      <w:r>
        <w:rPr>
          <w:rFonts w:hint="eastAsia" w:ascii="仿宋_GB2312" w:hAnsi="仿宋" w:eastAsia="仿宋_GB2312" w:cs="仿宋_GB2312"/>
          <w:bCs/>
          <w:kern w:val="2"/>
          <w:sz w:val="32"/>
          <w:szCs w:val="32"/>
        </w:rPr>
        <w:t>深入实施名师名校工程，强化带动引领，提升教育水平。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加快</w:t>
      </w:r>
      <w:r>
        <w:rPr>
          <w:rFonts w:hint="eastAsia" w:ascii="仿宋_GB2312" w:hAnsi="仿宋" w:eastAsia="仿宋_GB2312" w:cs="仿宋_GB2312"/>
          <w:bCs/>
          <w:kern w:val="2"/>
          <w:sz w:val="32"/>
          <w:szCs w:val="32"/>
        </w:rPr>
        <w:t>朝阳实验学校、秀水实验学校、西程小学项目建设，确保按期投入投用。加快蚌埠工商学院二期项目建设，支持开设定制专业，扩大办学规模，打造综合性大学。支持北师大附校提升办学能力，扩大辐射带动。落实“双减”政策，持续加强体质健康和艺术教育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。三是统筹做好老幼关爱工程。</w:t>
      </w:r>
      <w:r>
        <w:rPr>
          <w:rFonts w:hint="eastAsia" w:ascii="仿宋_GB2312" w:hAnsi="仿宋" w:eastAsia="仿宋_GB2312" w:cs="仿宋_GB2312"/>
          <w:bCs/>
          <w:kern w:val="2"/>
          <w:sz w:val="32"/>
          <w:szCs w:val="32"/>
        </w:rPr>
        <w:t>紧盯国家政策导向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bCs/>
          <w:kern w:val="2"/>
          <w:sz w:val="32"/>
          <w:szCs w:val="32"/>
        </w:rPr>
        <w:t>聚焦“一老一幼”关爱工作，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推动托育、养老、康复等项目建设，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构建居家、社区，养老、助残服务体系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。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</w:rPr>
        <w:t>四是协同发展帮扶暖心工程。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完善医疗救助制度、社会救助体系，加强困难群众动态监测和临时救助，做好“双拥”和退役军人就业创业等服务工作，兜牢民生保障底线。</w:t>
      </w:r>
      <w:r>
        <w:rPr>
          <w:rFonts w:hint="eastAsia" w:ascii="仿宋_GB2312" w:eastAsia="仿宋_GB2312" w:cs="仿宋_GB2312"/>
          <w:b/>
          <w:bCs w:val="0"/>
          <w:color w:val="000000"/>
          <w:kern w:val="2"/>
          <w:sz w:val="32"/>
          <w:szCs w:val="32"/>
        </w:rPr>
        <w:t>五是深入实施平安幸福工程。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深化“一组一会、五治融合”实施，防范化解金融风险，切实抓好安</w:t>
      </w: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全生产，消防安全、食品安全、粮食能源安全和加强社会治理，促进乡风文明，积极创建全国文明典范城市。 </w:t>
      </w:r>
    </w:p>
    <w:p w14:paraId="1981E8DE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leftChars="0" w:right="0" w:firstLine="640" w:firstLineChars="200"/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各位代表，梦想成真，惟有实干。让我们更加紧密地团结在以习近平同志为核心的党中央周围，在区委的坚强领导下，在区人大的监督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帮助下，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在区政协的关心支持下，始终保持一往无前的奋斗姿态和永不懈怠的精神状态，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在蚌埠加快建设“三地一区两中心”、打造幸福蚌埠的征程中披荆斩棘，不懈奋斗，以优异的成绩喜迎党的二十大胜利召开！</w:t>
      </w:r>
    </w:p>
    <w:p w14:paraId="6B390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1F38"/>
    <w:rsid w:val="1D38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2026-01-22T01:59:00Z</dcterms:created>
  <dc:creator>Spotlight.</dc:creator>
  <cp:lastModifiedBy>Spotlight.</cp:lastModifiedBy>
  <dcterms:modified xsi:type="dcterms:W3CDTF">2026-01-22T02:00:04Z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CEC625DFB25649E5B37D98534EC4221F_11</vt:lpwstr>
  </property>
  <property fmtid="{D5CDD505-2E9C-101B-9397-08002B2CF9AE}" pid="4" name="KSOTemplateDocerSaveRecord">
    <vt:lpwstr>eyJoZGlkIjoiMzUzYzcyODE0MWFlZTEyNjYyMGMxM2E3MzVjMjZlMTMiLCJ1c2VySWQiOiIyNjcxODI0NjMifQ==</vt:lpwstr>
  </property>
</Properties>
</file>