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30E35">
      <w:pPr>
        <w:spacing w:line="58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bCs/>
          <w:sz w:val="44"/>
          <w:szCs w:val="44"/>
        </w:rPr>
        <w:t>蚌埠市禹会区市场监督管理局</w:t>
      </w:r>
    </w:p>
    <w:p w14:paraId="5FF6B69C">
      <w:pPr>
        <w:spacing w:line="580" w:lineRule="exact"/>
        <w:jc w:val="center"/>
        <w:rPr>
          <w:rFonts w:ascii="Times New Roman" w:hAnsi="Times New Roman" w:eastAsia="方正小标宋简体" w:cs="Mongolian Baiti"/>
          <w:b/>
          <w:bCs/>
          <w:color w:val="000000"/>
          <w:sz w:val="44"/>
          <w:szCs w:val="44"/>
        </w:rPr>
      </w:pPr>
      <w:r>
        <w:rPr>
          <w:rFonts w:ascii="Times New Roman" w:hAnsi="Mongolian Baiti" w:eastAsia="方正小标宋简体" w:cs="Mongolian Baiti"/>
          <w:b/>
          <w:bCs/>
          <w:color w:val="000000"/>
          <w:sz w:val="44"/>
          <w:szCs w:val="44"/>
        </w:rPr>
        <w:t>行政处罚决定书</w:t>
      </w:r>
    </w:p>
    <w:p w14:paraId="44A589E3">
      <w:pPr>
        <w:widowControl/>
        <w:snapToGrid w:val="0"/>
        <w:spacing w:line="580" w:lineRule="exact"/>
        <w:ind w:right="55"/>
        <w:jc w:val="center"/>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rPr>
        <w:t>禹</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rPr>
        <w:t>2026</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rPr>
        <w:t>4</w:t>
      </w:r>
      <w:r>
        <w:rPr>
          <w:rFonts w:hint="eastAsia" w:ascii="Times New Roman" w:hAnsi="仿宋_GB2312" w:eastAsia="仿宋_GB2312" w:cs="仿宋_GB2312"/>
          <w:bCs/>
          <w:color w:val="000000"/>
          <w:sz w:val="32"/>
          <w:szCs w:val="32"/>
        </w:rPr>
        <w:t>号</w:t>
      </w:r>
    </w:p>
    <w:p w14:paraId="46AF442C">
      <w:pPr>
        <w:widowControl/>
        <w:snapToGrid w:val="0"/>
        <w:spacing w:line="580" w:lineRule="exact"/>
        <w:ind w:right="55" w:firstLine="5440" w:firstLineChars="1700"/>
        <w:rPr>
          <w:rFonts w:ascii="Times New Roman" w:hAnsi="Times New Roman" w:eastAsia="仿宋_GB2312" w:cs="Mongolian Baiti"/>
          <w:color w:val="000000"/>
          <w:sz w:val="32"/>
          <w:szCs w:val="32"/>
        </w:rPr>
      </w:pPr>
      <w:r>
        <w:rPr>
          <w:rFonts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a:effectLst/>
                      </wps:spPr>
                      <wps:txbx>
                        <w:txbxContent>
                          <w:p w14:paraId="3D27A64B">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Cstb/WAAAADAEAAA8AAAAAAAAAAQAgAAAAIgAAAGRy&#10;cy9kb3ducmV2LnhtbFBLAQIUABQAAAAIAIdO4kDK2ioUBwIAAAYEAAAOAAAAAAAAAAEAIAAAACUB&#10;AABkcnMvZTJvRG9jLnhtbFBLBQYAAAAABgAGAFkBAACeBQAAAAA=&#10;">
                <v:fill on="f" focussize="0,0"/>
                <v:stroke weight="1.5pt" color="#000000" joinstyle="round"/>
                <v:imagedata o:title=""/>
                <o:lock v:ext="edit" aspectratio="f"/>
                <v:textbox>
                  <w:txbxContent>
                    <w:p w14:paraId="3D27A64B">
                      <w:pPr>
                        <w:wordWrap w:val="0"/>
                        <w:rPr>
                          <w:rFonts w:ascii="宋体" w:hAnsi="宋体"/>
                          <w:sz w:val="20"/>
                          <w:szCs w:val="20"/>
                        </w:rPr>
                      </w:pPr>
                    </w:p>
                  </w:txbxContent>
                </v:textbox>
              </v:shape>
            </w:pict>
          </mc:Fallback>
        </mc:AlternateContent>
      </w:r>
    </w:p>
    <w:p w14:paraId="77FB1C20">
      <w:pPr>
        <w:spacing w:line="580" w:lineRule="exact"/>
        <w:rPr>
          <w:rFonts w:ascii="仿宋" w:hAnsi="仿宋" w:eastAsia="仿宋" w:cs="仿宋_GB2312"/>
          <w:bCs/>
          <w:sz w:val="32"/>
          <w:szCs w:val="32"/>
        </w:rPr>
      </w:pPr>
      <w:r>
        <w:rPr>
          <w:rFonts w:hint="eastAsia" w:ascii="仿宋" w:hAnsi="仿宋" w:eastAsia="仿宋" w:cs="仿宋_GB2312"/>
          <w:bCs/>
          <w:sz w:val="32"/>
          <w:szCs w:val="32"/>
        </w:rPr>
        <w:t xml:space="preserve">当事人：禹会区马城镇立新村卫生室                    </w:t>
      </w:r>
    </w:p>
    <w:p w14:paraId="630C2530">
      <w:pPr>
        <w:spacing w:line="580" w:lineRule="exact"/>
        <w:rPr>
          <w:rFonts w:ascii="仿宋" w:hAnsi="仿宋" w:eastAsia="仿宋" w:cs="仿宋_GB2312"/>
          <w:bCs/>
          <w:sz w:val="32"/>
          <w:szCs w:val="32"/>
        </w:rPr>
      </w:pPr>
      <w:r>
        <w:rPr>
          <w:rFonts w:hint="eastAsia" w:ascii="仿宋" w:hAnsi="仿宋" w:eastAsia="仿宋" w:cs="仿宋_GB2312"/>
          <w:bCs/>
          <w:sz w:val="32"/>
          <w:szCs w:val="32"/>
        </w:rPr>
        <w:t xml:space="preserve">主体资格证照名称：医疗机构执业许可证                </w:t>
      </w:r>
    </w:p>
    <w:p w14:paraId="71607104">
      <w:pPr>
        <w:spacing w:line="580" w:lineRule="exact"/>
        <w:rPr>
          <w:rFonts w:ascii="仿宋" w:hAnsi="仿宋" w:eastAsia="仿宋" w:cs="仿宋_GB2312"/>
          <w:bCs/>
          <w:sz w:val="32"/>
          <w:szCs w:val="32"/>
        </w:rPr>
      </w:pPr>
      <w:r>
        <w:rPr>
          <w:rFonts w:hint="eastAsia" w:ascii="仿宋" w:hAnsi="仿宋" w:eastAsia="仿宋" w:cs="仿宋_GB2312"/>
          <w:bCs/>
          <w:sz w:val="32"/>
          <w:szCs w:val="32"/>
        </w:rPr>
        <w:t xml:space="preserve">登记号：PDY9498X34030412D6001                       </w:t>
      </w:r>
    </w:p>
    <w:p w14:paraId="5CB62FD7">
      <w:pPr>
        <w:spacing w:line="580" w:lineRule="exact"/>
        <w:rPr>
          <w:rFonts w:ascii="仿宋" w:hAnsi="仿宋" w:eastAsia="仿宋" w:cs="仿宋_GB2312"/>
          <w:bCs/>
          <w:sz w:val="32"/>
          <w:szCs w:val="32"/>
        </w:rPr>
      </w:pPr>
      <w:r>
        <w:rPr>
          <w:rFonts w:hint="eastAsia" w:ascii="仿宋" w:hAnsi="仿宋" w:eastAsia="仿宋" w:cs="仿宋_GB2312"/>
          <w:bCs/>
          <w:sz w:val="32"/>
          <w:szCs w:val="32"/>
        </w:rPr>
        <w:t xml:space="preserve">住所（住址）：禹会区马城镇立新村                      </w:t>
      </w:r>
    </w:p>
    <w:p w14:paraId="60C5219B">
      <w:pPr>
        <w:spacing w:line="580" w:lineRule="exact"/>
        <w:rPr>
          <w:rFonts w:ascii="仿宋" w:hAnsi="仿宋" w:eastAsia="仿宋" w:cs="仿宋_GB2312"/>
          <w:bCs/>
          <w:sz w:val="32"/>
          <w:szCs w:val="32"/>
        </w:rPr>
      </w:pPr>
      <w:r>
        <w:rPr>
          <w:rFonts w:hint="eastAsia" w:ascii="仿宋" w:hAnsi="仿宋" w:eastAsia="仿宋" w:cs="仿宋_GB2312"/>
          <w:bCs/>
          <w:sz w:val="32"/>
          <w:szCs w:val="32"/>
        </w:rPr>
        <w:t>法定代表人（负责人、经营者）：杨本宇</w:t>
      </w:r>
      <w:bookmarkStart w:id="36" w:name="_GoBack"/>
      <w:bookmarkEnd w:id="36"/>
      <w:r>
        <w:rPr>
          <w:rFonts w:hint="eastAsia" w:ascii="仿宋" w:hAnsi="仿宋" w:eastAsia="仿宋" w:cs="仿宋_GB2312"/>
          <w:bCs/>
          <w:sz w:val="32"/>
          <w:szCs w:val="32"/>
        </w:rPr>
        <w:t xml:space="preserve">                 </w:t>
      </w:r>
    </w:p>
    <w:p w14:paraId="367B4BC3">
      <w:pPr>
        <w:spacing w:line="580" w:lineRule="exact"/>
        <w:rPr>
          <w:rFonts w:ascii="仿宋" w:hAnsi="仿宋" w:eastAsia="仿宋" w:cs="仿宋_GB2312"/>
          <w:bCs/>
          <w:sz w:val="32"/>
          <w:szCs w:val="32"/>
        </w:rPr>
      </w:pPr>
      <w:r>
        <w:rPr>
          <w:rFonts w:hint="eastAsia" w:ascii="仿宋" w:hAnsi="仿宋" w:eastAsia="仿宋" w:cs="仿宋_GB2312"/>
          <w:bCs/>
          <w:sz w:val="32"/>
          <w:szCs w:val="32"/>
        </w:rPr>
        <w:t>身份证（其他有效证件）号码：</w:t>
      </w:r>
      <w:r>
        <w:rPr>
          <w:rFonts w:hint="eastAsia" w:ascii="仿宋_GB2312" w:hAnsi="宋体" w:eastAsia="仿宋_GB2312" w:cs="Arial"/>
          <w:kern w:val="0"/>
          <w:sz w:val="32"/>
          <w:szCs w:val="32"/>
          <w:shd w:val="clear" w:color="auto" w:fill="FFFFFF"/>
          <w:lang w:eastAsia="zh-CN"/>
        </w:rPr>
        <w:t>略</w:t>
      </w:r>
      <w:r>
        <w:rPr>
          <w:rFonts w:hint="eastAsia" w:ascii="仿宋" w:hAnsi="仿宋" w:eastAsia="仿宋" w:cs="仿宋_GB2312"/>
          <w:bCs/>
          <w:sz w:val="32"/>
          <w:szCs w:val="32"/>
        </w:rPr>
        <w:t xml:space="preserve">      </w:t>
      </w:r>
    </w:p>
    <w:p w14:paraId="10C0BBB5">
      <w:pPr>
        <w:spacing w:line="580" w:lineRule="exact"/>
        <w:ind w:firstLine="640" w:firstLineChars="200"/>
        <w:rPr>
          <w:rFonts w:ascii="仿宋_GB2312" w:hAnsi="宋体" w:eastAsia="仿宋_GB2312" w:cs="Arial"/>
          <w:kern w:val="0"/>
          <w:sz w:val="32"/>
          <w:szCs w:val="32"/>
          <w:shd w:val="clear" w:color="auto" w:fill="FFFFFF"/>
        </w:rPr>
      </w:pPr>
      <w:bookmarkStart w:id="0" w:name="OLE_LINK1"/>
      <w:bookmarkStart w:id="1" w:name="OLE_LINK2"/>
      <w:bookmarkStart w:id="2" w:name="OLE_LINK21"/>
      <w:r>
        <w:rPr>
          <w:rFonts w:hint="eastAsia" w:ascii="仿宋_GB2312" w:hAnsi="宋体" w:eastAsia="仿宋_GB2312" w:cs="Arial"/>
          <w:kern w:val="0"/>
          <w:sz w:val="32"/>
          <w:szCs w:val="32"/>
          <w:shd w:val="clear" w:color="auto" w:fill="FFFFFF"/>
        </w:rPr>
        <w:t>2025 年 12 月 11 日，我局执法人员依职权对当事人进行监督检查，在当事人诊断室药房内发现 22 盒盐酸氟桂利嗪胶囊，山东信谊制药有限公司生产，规格为 20 粒 / 板、3 板 / 盒，生产日期为2023年11月7日，</w:t>
      </w:r>
      <w:bookmarkStart w:id="3" w:name="OLE_LINK31"/>
      <w:bookmarkStart w:id="4" w:name="OLE_LINK30"/>
      <w:r>
        <w:rPr>
          <w:rFonts w:hint="eastAsia" w:ascii="仿宋_GB2312" w:hAnsi="宋体" w:eastAsia="仿宋_GB2312" w:cs="Arial"/>
          <w:kern w:val="0"/>
          <w:sz w:val="32"/>
          <w:szCs w:val="32"/>
          <w:shd w:val="clear" w:color="auto" w:fill="FFFFFF"/>
        </w:rPr>
        <w:t>有效期至2025年10月</w:t>
      </w:r>
      <w:bookmarkEnd w:id="3"/>
      <w:bookmarkEnd w:id="4"/>
      <w:r>
        <w:rPr>
          <w:rFonts w:hint="eastAsia" w:ascii="仿宋_GB2312" w:hAnsi="宋体" w:eastAsia="仿宋_GB2312" w:cs="Arial"/>
          <w:kern w:val="0"/>
          <w:sz w:val="32"/>
          <w:szCs w:val="32"/>
          <w:shd w:val="clear" w:color="auto" w:fill="FFFFFF"/>
        </w:rPr>
        <w:t>；及 6 盒小儿豉翘清热颗粒，济川药业集团有限公司生产，规格为 2g / 袋、5 袋 / 盒，生产日期为2023年3月17日，有效期至2025年3月。上述药品均已超过有效期，仍在药房中摆放待用。</w:t>
      </w:r>
      <w:bookmarkEnd w:id="0"/>
      <w:bookmarkEnd w:id="1"/>
      <w:bookmarkEnd w:id="2"/>
      <w:r>
        <w:rPr>
          <w:rFonts w:hint="eastAsia" w:ascii="仿宋_GB2312" w:hAnsi="宋体" w:eastAsia="仿宋_GB2312" w:cs="Arial"/>
          <w:kern w:val="0"/>
          <w:sz w:val="32"/>
          <w:szCs w:val="32"/>
          <w:shd w:val="clear" w:color="auto" w:fill="FFFFFF"/>
        </w:rPr>
        <w:t>我局执法人员依法对上述过期药品进行现场扣押，制作并向当事人送达了《实施行政强制措施决定书》及《财物清单》，在法定期限内，当事人未提出异议。</w:t>
      </w:r>
    </w:p>
    <w:p w14:paraId="0546D984">
      <w:pPr>
        <w:spacing w:line="580" w:lineRule="exact"/>
        <w:ind w:firstLine="640" w:firstLineChars="200"/>
        <w:rPr>
          <w:rFonts w:ascii="仿宋_GB2312" w:hAnsi="宋体" w:eastAsia="仿宋_GB2312" w:cs="Arial"/>
          <w:kern w:val="0"/>
          <w:sz w:val="32"/>
          <w:szCs w:val="32"/>
          <w:shd w:val="clear" w:color="auto" w:fill="FFFFFF"/>
        </w:rPr>
      </w:pPr>
      <w:r>
        <w:rPr>
          <w:rFonts w:hint="eastAsia" w:ascii="仿宋_GB2312" w:hAnsi="宋体" w:eastAsia="仿宋_GB2312" w:cs="Arial"/>
          <w:kern w:val="0"/>
          <w:sz w:val="32"/>
          <w:szCs w:val="32"/>
          <w:shd w:val="clear" w:color="auto" w:fill="FFFFFF"/>
        </w:rPr>
        <w:t>2025年12月15日，经局领导批准后，对当事人立案调查。因涉案药品属性、适用人群及风险危害来看，涉案行为具有严重社会危害性，2025年12月19日，我局将案件相关线索移交至蚌埠市公安局禹会分局。2025年12月25日，我局接收到蚌埠市公安局禹会分局不予立案通知书。经批准，我局于2026年1月7日立案调查。</w:t>
      </w:r>
    </w:p>
    <w:p w14:paraId="7CE9A81C">
      <w:pPr>
        <w:widowControl/>
        <w:spacing w:line="560" w:lineRule="exact"/>
        <w:ind w:firstLine="643" w:firstLineChars="200"/>
        <w:rPr>
          <w:rFonts w:ascii="仿宋_GB2312" w:hAnsi="宋体" w:eastAsia="仿宋_GB2312" w:cs="Arial"/>
          <w:color w:val="C00000"/>
          <w:kern w:val="0"/>
          <w:sz w:val="32"/>
          <w:szCs w:val="32"/>
          <w:shd w:val="clear" w:color="auto" w:fill="FFFFFF"/>
        </w:rPr>
      </w:pPr>
      <w:r>
        <w:rPr>
          <w:rFonts w:hint="eastAsia" w:ascii="仿宋_GB2312" w:hAnsi="宋体" w:eastAsia="仿宋_GB2312" w:cs="Arial"/>
          <w:b/>
          <w:bCs/>
          <w:kern w:val="0"/>
          <w:sz w:val="32"/>
          <w:szCs w:val="32"/>
          <w:shd w:val="clear" w:color="auto" w:fill="FFFFFF"/>
        </w:rPr>
        <w:t>调查认定的事实：</w:t>
      </w:r>
      <w:r>
        <w:rPr>
          <w:rFonts w:hint="eastAsia" w:ascii="仿宋_GB2312" w:hAnsi="宋体" w:eastAsia="仿宋_GB2312" w:cs="Arial"/>
          <w:kern w:val="0"/>
          <w:sz w:val="32"/>
          <w:szCs w:val="32"/>
          <w:shd w:val="clear" w:color="auto" w:fill="FFFFFF"/>
        </w:rPr>
        <w:t xml:space="preserve">经查，依据药品销售清单（随货同行单） </w:t>
      </w:r>
      <w:bookmarkStart w:id="5" w:name="OLE_LINK32"/>
      <w:bookmarkStart w:id="6" w:name="OLE_LINK33"/>
      <w:r>
        <w:rPr>
          <w:rFonts w:hint="eastAsia" w:ascii="仿宋_GB2312" w:hAnsi="宋体" w:eastAsia="仿宋_GB2312" w:cs="Arial"/>
          <w:kern w:val="0"/>
          <w:sz w:val="32"/>
          <w:szCs w:val="32"/>
          <w:shd w:val="clear" w:color="auto" w:fill="FFFFFF"/>
        </w:rPr>
        <w:t>本案中“盐酸氟桂利嗪胶囊”</w:t>
      </w:r>
      <w:bookmarkEnd w:id="5"/>
      <w:bookmarkEnd w:id="6"/>
      <w:r>
        <w:rPr>
          <w:rFonts w:hint="eastAsia" w:ascii="仿宋_GB2312" w:hAnsi="宋体" w:eastAsia="仿宋_GB2312" w:cs="Arial"/>
          <w:kern w:val="0"/>
          <w:sz w:val="32"/>
          <w:szCs w:val="32"/>
          <w:shd w:val="clear" w:color="auto" w:fill="FFFFFF"/>
        </w:rPr>
        <w:t xml:space="preserve"> 是当事人于2024年1月24日从安徽九州通医药有限公司以</w:t>
      </w:r>
      <w:bookmarkStart w:id="7" w:name="OLE_LINK34"/>
      <w:bookmarkStart w:id="8" w:name="OLE_LINK35"/>
      <w:r>
        <w:rPr>
          <w:rFonts w:hint="eastAsia" w:ascii="仿宋_GB2312" w:hAnsi="宋体" w:eastAsia="仿宋_GB2312" w:cs="Arial"/>
          <w:kern w:val="0"/>
          <w:sz w:val="32"/>
          <w:szCs w:val="32"/>
          <w:shd w:val="clear" w:color="auto" w:fill="FFFFFF"/>
        </w:rPr>
        <w:t>4.46元 / 盒</w:t>
      </w:r>
      <w:bookmarkEnd w:id="7"/>
      <w:bookmarkEnd w:id="8"/>
      <w:r>
        <w:rPr>
          <w:rFonts w:hint="eastAsia" w:ascii="仿宋_GB2312" w:hAnsi="宋体" w:eastAsia="仿宋_GB2312" w:cs="Arial"/>
          <w:kern w:val="0"/>
          <w:sz w:val="32"/>
          <w:szCs w:val="32"/>
          <w:shd w:val="clear" w:color="auto" w:fill="FFFFFF"/>
        </w:rPr>
        <w:t xml:space="preserve">的价格购入50盒， </w:t>
      </w:r>
      <w:bookmarkStart w:id="9" w:name="OLE_LINK37"/>
      <w:bookmarkStart w:id="10" w:name="OLE_LINK36"/>
      <w:r>
        <w:rPr>
          <w:rFonts w:hint="eastAsia" w:ascii="仿宋_GB2312" w:hAnsi="宋体" w:eastAsia="仿宋_GB2312" w:cs="Arial"/>
          <w:kern w:val="0"/>
          <w:sz w:val="32"/>
          <w:szCs w:val="32"/>
          <w:shd w:val="clear" w:color="auto" w:fill="FFFFFF"/>
        </w:rPr>
        <w:t>“小儿豉翘清热颗粒”</w:t>
      </w:r>
      <w:bookmarkEnd w:id="9"/>
      <w:bookmarkEnd w:id="10"/>
      <w:r>
        <w:rPr>
          <w:rFonts w:hint="eastAsia" w:ascii="仿宋_GB2312" w:hAnsi="宋体" w:eastAsia="仿宋_GB2312" w:cs="Arial"/>
          <w:kern w:val="0"/>
          <w:sz w:val="32"/>
          <w:szCs w:val="32"/>
          <w:shd w:val="clear" w:color="auto" w:fill="FFFFFF"/>
        </w:rPr>
        <w:t xml:space="preserve"> 是当事人于2024年1月19日从国药控股淮南有限公司以</w:t>
      </w:r>
      <w:bookmarkStart w:id="11" w:name="OLE_LINK38"/>
      <w:bookmarkStart w:id="12" w:name="OLE_LINK39"/>
      <w:r>
        <w:rPr>
          <w:rFonts w:hint="eastAsia" w:ascii="仿宋_GB2312" w:hAnsi="宋体" w:eastAsia="仿宋_GB2312" w:cs="Arial"/>
          <w:kern w:val="0"/>
          <w:sz w:val="32"/>
          <w:szCs w:val="32"/>
          <w:shd w:val="clear" w:color="auto" w:fill="FFFFFF"/>
        </w:rPr>
        <w:t>35.5元 / 盒</w:t>
      </w:r>
      <w:bookmarkEnd w:id="11"/>
      <w:bookmarkEnd w:id="12"/>
      <w:r>
        <w:rPr>
          <w:rFonts w:hint="eastAsia" w:ascii="仿宋_GB2312" w:hAnsi="宋体" w:eastAsia="仿宋_GB2312" w:cs="Arial"/>
          <w:kern w:val="0"/>
          <w:sz w:val="32"/>
          <w:szCs w:val="32"/>
          <w:shd w:val="clear" w:color="auto" w:fill="FFFFFF"/>
        </w:rPr>
        <w:t>的价格购入10盒。据当事人供述，两种药品的销售价均是平价销售，即“盐酸氟桂利嗪胶囊”销售价4.46元 / 盒，“小儿豉翘清热颗粒”销售价35.5元 / 盒，无进销差价。至我局执法人员 2025 年 12 月 11 日现场检查时，上述28盒被扣押药品均已超过有效期，合计货值金额311.12元。当事人未建立用药记录制度，涉案药品过期后无法确定是否使用，无证据表明上述过期药品造成危害后果，本案违法所得无法计算。</w:t>
      </w:r>
    </w:p>
    <w:p w14:paraId="2EB94BBA">
      <w:pPr>
        <w:widowControl/>
        <w:spacing w:line="560" w:lineRule="exact"/>
        <w:ind w:firstLine="640" w:firstLineChars="200"/>
        <w:rPr>
          <w:rFonts w:ascii="仿宋_GB2312" w:hAnsi="宋体" w:eastAsia="仿宋_GB2312" w:cs="Arial"/>
          <w:kern w:val="0"/>
          <w:sz w:val="32"/>
          <w:szCs w:val="32"/>
          <w:shd w:val="clear" w:color="auto" w:fill="FFFFFF"/>
        </w:rPr>
      </w:pPr>
      <w:r>
        <w:rPr>
          <w:rFonts w:hint="eastAsia" w:ascii="仿宋_GB2312" w:hAnsi="宋体" w:eastAsia="仿宋_GB2312" w:cs="Arial"/>
          <w:kern w:val="0"/>
          <w:sz w:val="32"/>
          <w:szCs w:val="32"/>
          <w:shd w:val="clear" w:color="auto" w:fill="FFFFFF"/>
        </w:rPr>
        <w:t>当事人未在药房内设置超有效期药品专用存放区域，将上述过期药品转移至专用区域隔离保存，仍与合格药品混放于诊断室药房中，存在被误发、误用的重大风险。综上，可以认定当事人构成使用过期药品的行为。</w:t>
      </w:r>
    </w:p>
    <w:p w14:paraId="261C65DB">
      <w:pPr>
        <w:widowControl/>
        <w:spacing w:line="560" w:lineRule="exact"/>
        <w:ind w:firstLine="640" w:firstLineChars="200"/>
        <w:rPr>
          <w:rFonts w:ascii="仿宋_GB2312" w:hAnsi="宋体" w:eastAsia="仿宋_GB2312" w:cs="Arial"/>
          <w:color w:val="C00000"/>
          <w:kern w:val="0"/>
          <w:sz w:val="32"/>
          <w:szCs w:val="32"/>
          <w:shd w:val="clear" w:color="auto" w:fill="FFFFFF"/>
        </w:rPr>
      </w:pPr>
      <w:r>
        <w:rPr>
          <w:rFonts w:hint="eastAsia" w:ascii="仿宋_GB2312" w:hAnsi="宋体" w:eastAsia="仿宋_GB2312" w:cs="Arial"/>
          <w:kern w:val="0"/>
          <w:sz w:val="32"/>
          <w:szCs w:val="32"/>
          <w:shd w:val="clear" w:color="auto" w:fill="FFFFFF"/>
        </w:rPr>
        <w:t>上述事实，主要有以下证据证明：</w:t>
      </w:r>
    </w:p>
    <w:p w14:paraId="54F71236">
      <w:pPr>
        <w:widowControl/>
        <w:spacing w:line="560" w:lineRule="exact"/>
        <w:ind w:firstLine="640" w:firstLineChars="200"/>
        <w:rPr>
          <w:rFonts w:ascii="仿宋_GB2312" w:hAnsi="宋体" w:eastAsia="仿宋_GB2312" w:cs="Arial"/>
          <w:kern w:val="0"/>
          <w:sz w:val="32"/>
          <w:szCs w:val="32"/>
          <w:shd w:val="clear" w:color="auto" w:fill="FFFFFF"/>
        </w:rPr>
      </w:pPr>
      <w:r>
        <w:rPr>
          <w:rFonts w:hint="eastAsia" w:ascii="仿宋_GB2312" w:hAnsi="宋体" w:eastAsia="仿宋_GB2312" w:cs="Arial"/>
          <w:color w:val="C00000"/>
          <w:kern w:val="0"/>
          <w:sz w:val="32"/>
          <w:szCs w:val="32"/>
          <w:shd w:val="clear" w:color="auto" w:fill="FFFFFF"/>
        </w:rPr>
        <w:t xml:space="preserve"> </w:t>
      </w:r>
      <w:r>
        <w:rPr>
          <w:rFonts w:hint="eastAsia" w:ascii="仿宋_GB2312" w:hAnsi="宋体" w:eastAsia="仿宋_GB2312" w:cs="Arial"/>
          <w:kern w:val="0"/>
          <w:sz w:val="32"/>
          <w:szCs w:val="32"/>
          <w:shd w:val="clear" w:color="auto" w:fill="FFFFFF"/>
        </w:rPr>
        <w:t>1、现场检查笔录一份，证明当事人使用过期药品。</w:t>
      </w:r>
    </w:p>
    <w:p w14:paraId="6B2E8657">
      <w:pPr>
        <w:widowControl/>
        <w:spacing w:line="560" w:lineRule="exact"/>
        <w:ind w:firstLine="640" w:firstLineChars="200"/>
        <w:rPr>
          <w:rFonts w:ascii="仿宋_GB2312" w:hAnsi="宋体" w:eastAsia="仿宋_GB2312" w:cs="Arial"/>
          <w:kern w:val="0"/>
          <w:sz w:val="32"/>
          <w:szCs w:val="32"/>
          <w:shd w:val="clear" w:color="auto" w:fill="FFFFFF"/>
        </w:rPr>
      </w:pPr>
      <w:r>
        <w:rPr>
          <w:rFonts w:hint="eastAsia" w:ascii="仿宋_GB2312" w:hAnsi="宋体" w:eastAsia="仿宋_GB2312" w:cs="Arial"/>
          <w:kern w:val="0"/>
          <w:sz w:val="32"/>
          <w:szCs w:val="32"/>
          <w:shd w:val="clear" w:color="auto" w:fill="FFFFFF"/>
        </w:rPr>
        <w:t>2、《实施行政强制措施决定书》、《财物清单》各一份，证明执法人员对发现的过期药品实施行政强制措施的事实。</w:t>
      </w:r>
    </w:p>
    <w:p w14:paraId="52BC715B">
      <w:pPr>
        <w:widowControl/>
        <w:spacing w:line="560" w:lineRule="exact"/>
        <w:ind w:firstLine="640" w:firstLineChars="200"/>
        <w:rPr>
          <w:rFonts w:ascii="仿宋_GB2312" w:hAnsi="宋体" w:eastAsia="仿宋_GB2312" w:cs="Arial"/>
          <w:kern w:val="0"/>
          <w:sz w:val="32"/>
          <w:szCs w:val="32"/>
          <w:shd w:val="clear" w:color="auto" w:fill="FFFFFF"/>
        </w:rPr>
      </w:pPr>
      <w:r>
        <w:rPr>
          <w:rFonts w:hint="eastAsia" w:ascii="仿宋_GB2312" w:hAnsi="宋体" w:eastAsia="仿宋_GB2312" w:cs="Arial"/>
          <w:kern w:val="0"/>
          <w:sz w:val="32"/>
          <w:szCs w:val="32"/>
          <w:shd w:val="clear" w:color="auto" w:fill="FFFFFF"/>
        </w:rPr>
        <w:t>3、该卫生室负责人的身份证复印一份及卫生室的医疗机构执业许可证复印件一份，证明当事人的主体资格及身份情况的真实性;</w:t>
      </w:r>
    </w:p>
    <w:p w14:paraId="2B8CEB3D">
      <w:pPr>
        <w:widowControl/>
        <w:spacing w:line="560" w:lineRule="exact"/>
        <w:ind w:firstLine="640" w:firstLineChars="200"/>
        <w:rPr>
          <w:rFonts w:ascii="仿宋_GB2312" w:hAnsi="宋体" w:eastAsia="仿宋_GB2312" w:cs="Arial"/>
          <w:kern w:val="0"/>
          <w:sz w:val="32"/>
          <w:szCs w:val="32"/>
          <w:shd w:val="clear" w:color="auto" w:fill="FFFFFF"/>
        </w:rPr>
      </w:pPr>
      <w:r>
        <w:rPr>
          <w:rFonts w:hint="eastAsia" w:ascii="仿宋_GB2312" w:hAnsi="宋体" w:eastAsia="仿宋_GB2312" w:cs="Arial"/>
          <w:kern w:val="0"/>
          <w:sz w:val="32"/>
          <w:szCs w:val="32"/>
          <w:shd w:val="clear" w:color="auto" w:fill="FFFFFF"/>
        </w:rPr>
        <w:t>4、对该卫生室负责人的询问笔录一份，证明当事人对经营使用过期药品予以确认。</w:t>
      </w:r>
    </w:p>
    <w:p w14:paraId="41C57274">
      <w:pPr>
        <w:widowControl/>
        <w:spacing w:line="560" w:lineRule="exact"/>
        <w:ind w:firstLine="640" w:firstLineChars="200"/>
        <w:rPr>
          <w:rFonts w:ascii="仿宋_GB2312" w:hAnsi="宋体" w:eastAsia="仿宋_GB2312" w:cs="Arial"/>
          <w:kern w:val="0"/>
          <w:sz w:val="32"/>
          <w:szCs w:val="32"/>
          <w:shd w:val="clear" w:color="auto" w:fill="FFFFFF"/>
        </w:rPr>
      </w:pPr>
      <w:r>
        <w:rPr>
          <w:rFonts w:hint="eastAsia" w:ascii="仿宋_GB2312" w:hAnsi="宋体" w:eastAsia="仿宋_GB2312" w:cs="Arial"/>
          <w:kern w:val="0"/>
          <w:sz w:val="32"/>
          <w:szCs w:val="32"/>
          <w:shd w:val="clear" w:color="auto" w:fill="FFFFFF"/>
        </w:rPr>
        <w:t>5、现场检查图片两张，证明执法人员对当事人现场检查的现场情况。</w:t>
      </w:r>
    </w:p>
    <w:p w14:paraId="49F989CD">
      <w:pPr>
        <w:widowControl/>
        <w:spacing w:line="560" w:lineRule="exact"/>
        <w:ind w:firstLine="640" w:firstLineChars="200"/>
        <w:rPr>
          <w:rFonts w:ascii="仿宋_GB2312" w:hAnsi="宋体" w:eastAsia="仿宋_GB2312" w:cs="Arial"/>
          <w:kern w:val="0"/>
          <w:sz w:val="32"/>
          <w:szCs w:val="32"/>
          <w:shd w:val="clear" w:color="auto" w:fill="FFFFFF"/>
        </w:rPr>
      </w:pPr>
      <w:r>
        <w:rPr>
          <w:rFonts w:hint="eastAsia" w:ascii="仿宋_GB2312" w:hAnsi="宋体" w:eastAsia="仿宋_GB2312" w:cs="Arial"/>
          <w:kern w:val="0"/>
          <w:sz w:val="32"/>
          <w:szCs w:val="32"/>
          <w:shd w:val="clear" w:color="auto" w:fill="FFFFFF"/>
        </w:rPr>
        <w:t>6.药品销售清单（随货同行单）两张，证明药品来源、数量、价格、生产企业、生产日期及有效期等情况。</w:t>
      </w:r>
    </w:p>
    <w:p w14:paraId="66886A9A">
      <w:pPr>
        <w:widowControl/>
        <w:spacing w:line="560" w:lineRule="exact"/>
        <w:ind w:firstLine="640" w:firstLineChars="200"/>
        <w:rPr>
          <w:rFonts w:ascii="仿宋_GB2312" w:hAnsi="宋体" w:eastAsia="仿宋_GB2312" w:cs="Arial"/>
          <w:kern w:val="0"/>
          <w:sz w:val="32"/>
          <w:szCs w:val="32"/>
          <w:shd w:val="clear" w:color="auto" w:fill="FFFFFF"/>
        </w:rPr>
      </w:pPr>
      <w:r>
        <w:rPr>
          <w:rFonts w:hint="eastAsia" w:ascii="仿宋_GB2312" w:hAnsi="宋体" w:eastAsia="仿宋_GB2312" w:cs="Arial"/>
          <w:kern w:val="0"/>
          <w:sz w:val="32"/>
          <w:szCs w:val="32"/>
          <w:shd w:val="clear" w:color="auto" w:fill="FFFFFF"/>
        </w:rPr>
        <w:t>7.蚌埠市公安局禹会分局不予立案通知书一份，证明案件移交及我局立案原因。</w:t>
      </w:r>
    </w:p>
    <w:p w14:paraId="03F200C6">
      <w:pPr>
        <w:spacing w:line="5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以上笔录和证据均由当事人签名认可确认。</w:t>
      </w:r>
    </w:p>
    <w:p w14:paraId="31F01A9C">
      <w:pPr>
        <w:spacing w:line="5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我局于2026年3月16日下达了禹市监罚告〔2026〕4号行政处罚告知书，当事人未在法定期限内要求陈述和申辩。</w:t>
      </w:r>
    </w:p>
    <w:p w14:paraId="0E27AE78">
      <w:pPr>
        <w:pStyle w:val="7"/>
        <w:spacing w:line="5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本局认为，当事人使用超过有效期药品，该行为</w:t>
      </w:r>
      <w:bookmarkStart w:id="13" w:name="OLE_LINK11"/>
      <w:bookmarkStart w:id="14" w:name="OLE_LINK10"/>
      <w:r>
        <w:rPr>
          <w:rFonts w:hint="eastAsia" w:ascii="仿宋" w:hAnsi="仿宋" w:eastAsia="仿宋" w:cs="仿宋_GB2312"/>
          <w:bCs/>
          <w:sz w:val="32"/>
          <w:szCs w:val="32"/>
        </w:rPr>
        <w:t>违反了</w:t>
      </w:r>
      <w:bookmarkStart w:id="15" w:name="OLE_LINK4"/>
      <w:bookmarkStart w:id="16" w:name="OLE_LINK5"/>
      <w:r>
        <w:rPr>
          <w:rFonts w:hint="eastAsia" w:ascii="仿宋" w:hAnsi="仿宋" w:eastAsia="仿宋" w:cs="仿宋_GB2312"/>
          <w:bCs/>
          <w:sz w:val="32"/>
          <w:szCs w:val="32"/>
        </w:rPr>
        <w:t>《中华人民共和国药品管理法》</w:t>
      </w:r>
      <w:bookmarkEnd w:id="15"/>
      <w:bookmarkEnd w:id="16"/>
      <w:r>
        <w:rPr>
          <w:rFonts w:hint="eastAsia" w:ascii="仿宋" w:hAnsi="仿宋" w:eastAsia="仿宋" w:cs="仿宋_GB2312"/>
          <w:bCs/>
          <w:sz w:val="32"/>
          <w:szCs w:val="32"/>
        </w:rPr>
        <w:t>第九十八条第一款</w:t>
      </w:r>
      <w:bookmarkEnd w:id="13"/>
      <w:bookmarkEnd w:id="14"/>
      <w:r>
        <w:rPr>
          <w:rFonts w:hint="eastAsia" w:ascii="仿宋" w:hAnsi="仿宋" w:eastAsia="仿宋" w:cs="仿宋_GB2312"/>
          <w:bCs/>
          <w:sz w:val="32"/>
          <w:szCs w:val="32"/>
        </w:rPr>
        <w:t>：“禁止生产（包括配制，下同）、销售、使用假药、劣药。”及第三款第五项：“有下列情形之一的，为劣药：（五）超过有效期的药品；”的规定。依据《中华人民共和国要药品管理法》</w:t>
      </w:r>
      <w:bookmarkStart w:id="17" w:name="OLE_LINK12"/>
      <w:bookmarkStart w:id="18" w:name="OLE_LINK13"/>
      <w:r>
        <w:rPr>
          <w:rFonts w:hint="eastAsia" w:ascii="仿宋_GB2312" w:hAnsi="宋体" w:eastAsia="仿宋_GB2312" w:cs="Arial"/>
          <w:kern w:val="0"/>
          <w:sz w:val="32"/>
          <w:szCs w:val="32"/>
          <w:shd w:val="clear" w:color="auto" w:fill="FFFFFF"/>
        </w:rPr>
        <w:t>第一百一十九条</w:t>
      </w:r>
      <w:bookmarkEnd w:id="17"/>
      <w:bookmarkEnd w:id="18"/>
      <w:r>
        <w:rPr>
          <w:rFonts w:hint="eastAsia" w:ascii="仿宋_GB2312" w:hAnsi="宋体" w:eastAsia="仿宋_GB2312" w:cs="Arial"/>
          <w:kern w:val="0"/>
          <w:sz w:val="32"/>
          <w:szCs w:val="32"/>
          <w:shd w:val="clear" w:color="auto" w:fill="FFFFFF"/>
        </w:rPr>
        <w:t>　“药品使用单位使用假药、劣药的，按照销售假药、零售劣药的规定处罚；”</w:t>
      </w:r>
      <w:r>
        <w:rPr>
          <w:rFonts w:hint="eastAsia" w:ascii="仿宋" w:hAnsi="仿宋" w:eastAsia="仿宋" w:cs="仿宋_GB2312"/>
          <w:bCs/>
          <w:sz w:val="32"/>
          <w:szCs w:val="32"/>
        </w:rPr>
        <w:t>第一百一十七条第一款“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的规定予以处罚。</w:t>
      </w:r>
    </w:p>
    <w:p w14:paraId="4B6B0F25">
      <w:pPr>
        <w:pStyle w:val="7"/>
        <w:spacing w:line="580" w:lineRule="exact"/>
        <w:ind w:firstLine="640" w:firstLineChars="200"/>
        <w:rPr>
          <w:rFonts w:ascii="仿宋_GB2312" w:hAnsi="宋体" w:eastAsia="仿宋_GB2312" w:cs="仿宋_GB2312"/>
          <w:color w:val="000000"/>
          <w:sz w:val="32"/>
          <w:szCs w:val="32"/>
        </w:rPr>
      </w:pPr>
      <w:r>
        <w:rPr>
          <w:rFonts w:hint="eastAsia" w:ascii="仿宋" w:hAnsi="仿宋" w:eastAsia="仿宋" w:cs="仿宋_GB2312"/>
          <w:sz w:val="32"/>
          <w:szCs w:val="32"/>
        </w:rPr>
        <w:t>当事人使用过期药品的违法行为</w:t>
      </w:r>
      <w:r>
        <w:rPr>
          <w:rFonts w:hint="eastAsia" w:ascii="仿宋" w:hAnsi="仿宋" w:eastAsia="仿宋" w:cs="仿宋_GB2312"/>
          <w:bCs/>
          <w:sz w:val="32"/>
          <w:szCs w:val="32"/>
        </w:rPr>
        <w:t>属于初次违法，</w:t>
      </w:r>
      <w:r>
        <w:rPr>
          <w:rFonts w:hint="eastAsia" w:ascii="仿宋" w:hAnsi="仿宋" w:eastAsia="仿宋" w:cs="仿宋_GB2312"/>
          <w:sz w:val="32"/>
          <w:szCs w:val="32"/>
        </w:rPr>
        <w:t>未产生危害后果，积极配合执法人员调查并主动提供相关证据材料</w:t>
      </w:r>
      <w:r>
        <w:rPr>
          <w:rFonts w:hint="eastAsia" w:ascii="仿宋" w:hAnsi="仿宋" w:eastAsia="仿宋" w:cs="仿宋_GB2312"/>
          <w:bCs/>
          <w:sz w:val="32"/>
          <w:szCs w:val="32"/>
        </w:rPr>
        <w:t>。</w:t>
      </w:r>
      <w:bookmarkStart w:id="19" w:name="OLE_LINK17"/>
      <w:bookmarkStart w:id="20" w:name="OLE_LINK16"/>
      <w:bookmarkStart w:id="21" w:name="OLE_LINK27"/>
      <w:bookmarkStart w:id="22" w:name="OLE_LINK26"/>
      <w:bookmarkStart w:id="23" w:name="OLE_LINK6"/>
      <w:bookmarkStart w:id="24" w:name="OLE_LINK3"/>
      <w:r>
        <w:rPr>
          <w:rFonts w:hint="eastAsia" w:ascii="仿宋" w:hAnsi="仿宋" w:eastAsia="仿宋" w:cs="仿宋_GB2312"/>
          <w:bCs/>
          <w:sz w:val="32"/>
          <w:szCs w:val="32"/>
        </w:rPr>
        <w:t>依据《</w:t>
      </w:r>
      <w:r>
        <w:rPr>
          <w:rFonts w:hint="eastAsia" w:ascii="仿宋" w:hAnsi="仿宋" w:eastAsia="仿宋" w:cs="仿宋_GB2312"/>
          <w:b/>
          <w:sz w:val="32"/>
          <w:szCs w:val="32"/>
        </w:rPr>
        <w:t>安徽省药品行政处罚裁量基准》</w:t>
      </w:r>
      <w:bookmarkEnd w:id="19"/>
      <w:bookmarkEnd w:id="20"/>
      <w:bookmarkStart w:id="25" w:name="OLE_LINK19"/>
      <w:bookmarkStart w:id="26" w:name="OLE_LINK18"/>
      <w:r>
        <w:rPr>
          <w:rFonts w:hint="eastAsia" w:ascii="仿宋" w:hAnsi="仿宋" w:eastAsia="仿宋" w:cs="仿宋_GB2312"/>
          <w:b/>
          <w:sz w:val="32"/>
          <w:szCs w:val="32"/>
        </w:rPr>
        <w:t>第八条</w:t>
      </w:r>
      <w:bookmarkEnd w:id="21"/>
      <w:bookmarkEnd w:id="22"/>
      <w:bookmarkEnd w:id="25"/>
      <w:bookmarkEnd w:id="26"/>
      <w:r>
        <w:rPr>
          <w:rFonts w:hint="eastAsia" w:ascii="仿宋" w:hAnsi="仿宋" w:eastAsia="仿宋" w:cs="仿宋_GB2312"/>
          <w:sz w:val="32"/>
          <w:szCs w:val="32"/>
        </w:rPr>
        <w:t>“当事人有下列情形之一的，可以从轻或者减轻行政处罚：（二）积极配合药品监督管理部门调查并主动提供证据材料的；</w:t>
      </w:r>
      <w:bookmarkStart w:id="27" w:name="OLE_LINK23"/>
      <w:bookmarkStart w:id="28" w:name="OLE_LINK22"/>
      <w:r>
        <w:rPr>
          <w:rFonts w:hint="eastAsia" w:ascii="仿宋" w:hAnsi="仿宋" w:eastAsia="仿宋" w:cs="仿宋_GB2312"/>
          <w:sz w:val="32"/>
          <w:szCs w:val="32"/>
        </w:rPr>
        <w:t>”</w:t>
      </w:r>
      <w:bookmarkEnd w:id="23"/>
      <w:bookmarkEnd w:id="24"/>
      <w:bookmarkStart w:id="29" w:name="OLE_LINK8"/>
      <w:bookmarkStart w:id="30" w:name="OLE_LINK7"/>
      <w:r>
        <w:rPr>
          <w:rFonts w:hint="eastAsia" w:ascii="仿宋" w:hAnsi="仿宋" w:eastAsia="仿宋" w:cs="仿宋_GB2312"/>
          <w:b/>
          <w:bCs/>
          <w:sz w:val="32"/>
          <w:szCs w:val="32"/>
        </w:rPr>
        <w:t>第二十条</w:t>
      </w:r>
      <w:bookmarkEnd w:id="27"/>
      <w:bookmarkEnd w:id="28"/>
      <w:r>
        <w:rPr>
          <w:rFonts w:hint="eastAsia" w:ascii="仿宋" w:hAnsi="仿宋" w:eastAsia="仿宋" w:cs="仿宋_GB2312"/>
          <w:bCs/>
          <w:sz w:val="32"/>
          <w:szCs w:val="32"/>
        </w:rPr>
        <w:t>“违法行为：生产、销售、使用劣药。</w:t>
      </w:r>
      <w:r>
        <w:rPr>
          <w:rFonts w:hint="eastAsia" w:ascii="仿宋" w:hAnsi="仿宋" w:eastAsia="仿宋" w:cs="仿宋_GB2312"/>
          <w:b/>
          <w:bCs/>
          <w:sz w:val="32"/>
          <w:szCs w:val="32"/>
        </w:rPr>
        <w:t>处罚依据：</w:t>
      </w:r>
      <w:r>
        <w:rPr>
          <w:rFonts w:hint="eastAsia" w:ascii="仿宋" w:hAnsi="仿宋" w:eastAsia="仿宋" w:cs="仿宋_GB2312"/>
          <w:bCs/>
          <w:sz w:val="32"/>
          <w:szCs w:val="32"/>
        </w:rPr>
        <w:t>《药品管理法》第一百一十七条第一款：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 w:hAnsi="仿宋" w:eastAsia="仿宋" w:cs="仿宋_GB2312"/>
          <w:b/>
          <w:bCs/>
          <w:sz w:val="32"/>
          <w:szCs w:val="32"/>
        </w:rPr>
        <w:t>处罚标准：</w:t>
      </w:r>
      <w:r>
        <w:rPr>
          <w:rFonts w:hint="eastAsia" w:ascii="仿宋" w:hAnsi="仿宋" w:eastAsia="仿宋" w:cs="仿宋_GB2312"/>
          <w:bCs/>
          <w:sz w:val="32"/>
          <w:szCs w:val="32"/>
        </w:rPr>
        <w:t>减轻：货值金额1倍以上10倍以下罚款；个人所获收入3%以上30%以下罚款”的规定</w:t>
      </w:r>
      <w:bookmarkEnd w:id="29"/>
      <w:bookmarkEnd w:id="30"/>
      <w:r>
        <w:rPr>
          <w:rFonts w:hint="eastAsia" w:ascii="仿宋" w:hAnsi="仿宋" w:eastAsia="仿宋" w:cs="仿宋_GB2312"/>
          <w:bCs/>
          <w:sz w:val="32"/>
          <w:szCs w:val="32"/>
        </w:rPr>
        <w:t>，</w:t>
      </w:r>
      <w:r>
        <w:rPr>
          <w:rFonts w:hint="eastAsia" w:ascii="仿宋_GB2312" w:hAnsi="宋体" w:eastAsia="仿宋_GB2312" w:cs="仿宋_GB2312"/>
          <w:color w:val="000000"/>
          <w:sz w:val="32"/>
          <w:szCs w:val="32"/>
        </w:rPr>
        <w:t>符合减轻处罚的条件。</w:t>
      </w:r>
    </w:p>
    <w:p w14:paraId="16FDDD32">
      <w:pPr>
        <w:pStyle w:val="7"/>
        <w:spacing w:line="580" w:lineRule="exact"/>
        <w:ind w:firstLine="640" w:firstLineChars="200"/>
        <w:rPr>
          <w:rFonts w:ascii="仿宋" w:hAnsi="仿宋" w:eastAsia="仿宋" w:cs="仿宋_GB2312"/>
          <w:bCs/>
          <w:sz w:val="32"/>
          <w:szCs w:val="32"/>
        </w:rPr>
      </w:pPr>
      <w:r>
        <w:rPr>
          <w:rFonts w:hint="eastAsia" w:ascii="仿宋_GB2312" w:hAnsi="宋体" w:eastAsia="仿宋_GB2312" w:cs="仿宋_GB2312"/>
          <w:color w:val="000000"/>
          <w:sz w:val="32"/>
          <w:szCs w:val="32"/>
        </w:rPr>
        <w:t>本局决定对当事人行政处罚如下：</w:t>
      </w:r>
      <w:bookmarkStart w:id="31" w:name="OLE_LINK9"/>
      <w:bookmarkStart w:id="32" w:name="OLE_LINK20"/>
      <w:bookmarkStart w:id="33" w:name="OLE_LINK28"/>
      <w:r>
        <w:rPr>
          <w:rFonts w:hint="eastAsia" w:ascii="仿宋" w:hAnsi="仿宋" w:eastAsia="仿宋" w:cs="仿宋_GB2312"/>
          <w:bCs/>
          <w:sz w:val="32"/>
          <w:szCs w:val="32"/>
        </w:rPr>
        <w:t>1.没收过期药品“盐酸氟桂利嗪胶囊”22盒、小儿豉翘清热颗粒6盒；2.罚款人民币壹万元（</w:t>
      </w:r>
      <w:bookmarkStart w:id="34" w:name="OLE_LINK25"/>
      <w:bookmarkStart w:id="35" w:name="OLE_LINK24"/>
      <w:r>
        <w:rPr>
          <w:rFonts w:hint="eastAsia" w:ascii="宋体" w:hAnsi="宋体" w:cs="宋体"/>
          <w:bCs/>
          <w:sz w:val="32"/>
          <w:szCs w:val="32"/>
        </w:rPr>
        <w:t>¥</w:t>
      </w:r>
      <w:bookmarkEnd w:id="34"/>
      <w:bookmarkEnd w:id="35"/>
      <w:r>
        <w:rPr>
          <w:rFonts w:hint="eastAsia" w:ascii="仿宋" w:hAnsi="仿宋" w:eastAsia="仿宋" w:cs="仿宋_GB2312"/>
          <w:bCs/>
          <w:sz w:val="32"/>
          <w:szCs w:val="32"/>
        </w:rPr>
        <w:t>10000.00），上缴国库。</w:t>
      </w:r>
      <w:bookmarkEnd w:id="31"/>
      <w:bookmarkEnd w:id="32"/>
      <w:bookmarkEnd w:id="33"/>
    </w:p>
    <w:p w14:paraId="74CF988C">
      <w:pPr>
        <w:pStyle w:val="7"/>
        <w:spacing w:line="5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请在接到本处罚决定书之日起15日内到蚌埠市禹会区市场监督管理局开具安徽省统一公共支付平台电子缴款书，将罚没款缴到指定银行。逾期不缴纳罚款的，依据《中华人民共和国行政处罚法》第七十二条第一款的规定，每日按罚款数额的3%加处罚款，并将依法申请人民法院强制执行。</w:t>
      </w:r>
    </w:p>
    <w:p w14:paraId="03C337DB">
      <w:pPr>
        <w:spacing w:line="580" w:lineRule="exact"/>
        <w:jc w:val="left"/>
        <w:rPr>
          <w:rFonts w:ascii="仿宋" w:hAnsi="仿宋" w:eastAsia="仿宋" w:cs="仿宋_GB2312"/>
          <w:bCs/>
          <w:sz w:val="32"/>
          <w:szCs w:val="32"/>
        </w:rPr>
      </w:pPr>
      <w:r>
        <w:rPr>
          <w:rFonts w:hint="eastAsia" w:ascii="仿宋" w:hAnsi="仿宋" w:eastAsia="仿宋" w:cs="仿宋_GB2312"/>
          <w:bCs/>
          <w:sz w:val="32"/>
          <w:szCs w:val="32"/>
        </w:rPr>
        <w:t xml:space="preserve">    如对本行政处罚决定不服，可于收到本决定书之日起60日内向禹会区人民政府申请复议，也可以于6个月内依法向蚌埠市蚌山区人民法院提起行政诉讼。</w:t>
      </w:r>
    </w:p>
    <w:p w14:paraId="1AAA5778">
      <w:pPr>
        <w:spacing w:line="580" w:lineRule="exact"/>
        <w:ind w:firstLine="4480" w:firstLineChars="1600"/>
        <w:rPr>
          <w:rFonts w:ascii="仿宋_GB2312" w:hAnsi="仿宋_GB2312" w:eastAsia="仿宋_GB2312" w:cs="仿宋_GB2312"/>
          <w:color w:val="000000"/>
          <w:spacing w:val="-20"/>
          <w:sz w:val="32"/>
          <w:szCs w:val="32"/>
        </w:rPr>
      </w:pPr>
    </w:p>
    <w:p w14:paraId="2CDE439C">
      <w:pPr>
        <w:spacing w:line="580" w:lineRule="exact"/>
        <w:rPr>
          <w:rFonts w:ascii="仿宋_GB2312" w:hAnsi="仿宋_GB2312" w:eastAsia="仿宋_GB2312" w:cs="仿宋_GB2312"/>
          <w:color w:val="000000"/>
          <w:spacing w:val="-20"/>
          <w:sz w:val="32"/>
          <w:szCs w:val="32"/>
        </w:rPr>
      </w:pPr>
    </w:p>
    <w:p w14:paraId="286E5AD0">
      <w:pPr>
        <w:spacing w:line="580" w:lineRule="exact"/>
        <w:ind w:firstLine="4480" w:firstLineChars="1600"/>
        <w:rPr>
          <w:rFonts w:ascii="仿宋_GB2312" w:hAnsi="仿宋_GB2312" w:eastAsia="仿宋_GB2312" w:cs="仿宋_GB2312"/>
          <w:color w:val="000000"/>
          <w:spacing w:val="-20"/>
          <w:sz w:val="32"/>
          <w:szCs w:val="32"/>
        </w:rPr>
      </w:pPr>
    </w:p>
    <w:p w14:paraId="578EE66C">
      <w:pPr>
        <w:spacing w:line="580" w:lineRule="exact"/>
        <w:ind w:firstLine="4480" w:firstLineChars="1600"/>
        <w:rPr>
          <w:rFonts w:ascii="仿宋_GB2312" w:hAnsi="仿宋_GB2312" w:eastAsia="仿宋_GB2312" w:cs="仿宋_GB2312"/>
          <w:color w:val="000000"/>
          <w:spacing w:val="-20"/>
          <w:sz w:val="32"/>
          <w:szCs w:val="32"/>
        </w:rPr>
      </w:pPr>
    </w:p>
    <w:p w14:paraId="1C906A66">
      <w:pPr>
        <w:spacing w:line="580" w:lineRule="exact"/>
        <w:ind w:firstLine="4480" w:firstLineChars="1600"/>
        <w:rPr>
          <w:rFonts w:ascii="仿宋_GB2312" w:hAnsi="仿宋_GB2312" w:eastAsia="仿宋_GB2312" w:cs="仿宋_GB2312"/>
          <w:color w:val="000000"/>
          <w:spacing w:val="-20"/>
          <w:sz w:val="32"/>
          <w:szCs w:val="32"/>
        </w:rPr>
      </w:pPr>
    </w:p>
    <w:p w14:paraId="1A05193E">
      <w:pPr>
        <w:spacing w:line="580" w:lineRule="exact"/>
        <w:ind w:firstLine="4480" w:firstLineChars="1600"/>
        <w:rPr>
          <w:rFonts w:ascii="仿宋_GB2312" w:hAnsi="仿宋_GB2312" w:eastAsia="仿宋_GB2312" w:cs="仿宋_GB2312"/>
          <w:color w:val="000000"/>
          <w:spacing w:val="-20"/>
          <w:sz w:val="32"/>
          <w:szCs w:val="32"/>
        </w:rPr>
      </w:pPr>
      <w:r>
        <w:rPr>
          <w:rFonts w:hint="eastAsia" w:ascii="仿宋_GB2312" w:hAnsi="仿宋_GB2312" w:eastAsia="仿宋_GB2312" w:cs="仿宋_GB2312"/>
          <w:color w:val="000000"/>
          <w:spacing w:val="-20"/>
          <w:sz w:val="32"/>
          <w:szCs w:val="32"/>
        </w:rPr>
        <w:t>蚌埠市禹会区市场监督管理局</w:t>
      </w:r>
    </w:p>
    <w:p w14:paraId="3C6ECBE7">
      <w:pPr>
        <w:spacing w:line="580" w:lineRule="exact"/>
        <w:ind w:firstLine="5880" w:firstLineChars="2100"/>
        <w:rPr>
          <w:rFonts w:ascii="仿宋_GB2312" w:hAnsi="仿宋_GB2312" w:eastAsia="仿宋_GB2312" w:cs="仿宋_GB2312"/>
          <w:color w:val="000000"/>
          <w:spacing w:val="-20"/>
          <w:sz w:val="32"/>
          <w:szCs w:val="32"/>
        </w:rPr>
      </w:pPr>
      <w:r>
        <w:rPr>
          <w:rFonts w:hint="eastAsia" w:ascii="仿宋_GB2312" w:hAnsi="仿宋_GB2312" w:eastAsia="仿宋_GB2312" w:cs="仿宋_GB2312"/>
          <w:color w:val="000000"/>
          <w:spacing w:val="-20"/>
          <w:sz w:val="32"/>
          <w:szCs w:val="32"/>
        </w:rPr>
        <w:t>（印章）</w:t>
      </w:r>
    </w:p>
    <w:p w14:paraId="2F3F4513">
      <w:pPr>
        <w:spacing w:line="580" w:lineRule="exact"/>
        <w:ind w:firstLine="800" w:firstLineChars="250"/>
        <w:jc w:val="left"/>
        <w:rPr>
          <w:rFonts w:ascii="仿宋_GB2312" w:hAnsi="仿宋_GB2312" w:eastAsia="仿宋_GB2312" w:cs="仿宋_GB2312"/>
          <w:color w:val="000000"/>
          <w:spacing w:val="-20"/>
          <w:sz w:val="32"/>
          <w:szCs w:val="32"/>
        </w:rPr>
      </w:pPr>
      <w:r>
        <w:rPr>
          <w:rFonts w:hint="eastAsia" w:ascii="仿宋_GB2312" w:hAnsi="仿宋_GB2312" w:eastAsia="仿宋_GB2312" w:cs="仿宋_GB2312"/>
          <w:color w:val="000000"/>
          <w:sz w:val="32"/>
          <w:szCs w:val="32"/>
        </w:rPr>
        <w:t xml:space="preserve">                          2026年3月26日</w:t>
      </w:r>
    </w:p>
    <w:p w14:paraId="5D88C140">
      <w:pPr>
        <w:spacing w:line="580" w:lineRule="exact"/>
        <w:rPr>
          <w:rFonts w:ascii="仿宋_GB2312" w:hAnsi="Times New Roman" w:eastAsia="仿宋_GB2312"/>
          <w:b/>
          <w:bCs/>
          <w:color w:val="000000"/>
          <w:spacing w:val="-20"/>
          <w:sz w:val="32"/>
          <w:szCs w:val="32"/>
        </w:rPr>
      </w:pPr>
    </w:p>
    <w:p w14:paraId="68634061">
      <w:pPr>
        <w:spacing w:line="580" w:lineRule="exact"/>
        <w:jc w:val="center"/>
        <w:rPr>
          <w:rFonts w:ascii="仿宋_GB2312" w:hAnsi="Times New Roman" w:eastAsia="仿宋_GB2312"/>
          <w:b/>
          <w:bCs/>
          <w:color w:val="000000"/>
          <w:spacing w:val="-20"/>
          <w:sz w:val="32"/>
          <w:szCs w:val="32"/>
        </w:rPr>
      </w:pPr>
      <w:r>
        <w:rPr>
          <w:rFonts w:hint="eastAsia" w:ascii="仿宋_GB2312" w:hAnsi="Times New Roman" w:eastAsia="仿宋_GB2312"/>
          <w:b/>
          <w:bCs/>
          <w:color w:val="000000"/>
          <w:spacing w:val="-20"/>
          <w:sz w:val="32"/>
          <w:szCs w:val="32"/>
        </w:rPr>
        <w:t>（市场监督管理部门将依法向社会公示本行政处罚决定信息）</w:t>
      </w:r>
    </w:p>
    <w:p w14:paraId="44AA834C">
      <w:pPr>
        <w:snapToGrid w:val="0"/>
        <w:spacing w:line="580" w:lineRule="exact"/>
        <w:rPr>
          <w:rFonts w:ascii="仿宋_GB2312" w:hAnsi="Times New Roman" w:eastAsia="仿宋_GB2312"/>
          <w:b/>
          <w:bCs/>
          <w:color w:val="000000"/>
          <w:spacing w:val="-20"/>
          <w:sz w:val="32"/>
          <w:szCs w:val="32"/>
        </w:rPr>
      </w:pPr>
      <w:r>
        <w:rPr>
          <w:rFonts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-94615</wp:posOffset>
                </wp:positionH>
                <wp:positionV relativeFrom="paragraph">
                  <wp:posOffset>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45pt;margin-top:0pt;height:0.05pt;width:437.05pt;z-index:251660288;mso-width-relative:page;mso-height-relative:page;" filled="f" stroked="t" coordsize="21600,21600" o:gfxdata="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H7H3VAAAABQEAAA8AAAAAAAAAAQAgAAAAIgAAAGRycy9kb3ducmV2LnhtbFBL&#10;AQIUABQAAAAIAIdO4kBZvZhC+QEAAPUDAAAOAAAAAAAAAAEAIAAAACQBAABkcnMvZTJvRG9jLnht&#10;bFBLBQYAAAAABgAGAFkBAACPBQAAAAA=&#10;">
                <v:fill on="f" focussize="0,0"/>
                <v:stroke weight="1.25pt" color="#000000" joinstyle="round"/>
                <v:imagedata o:title=""/>
                <o:lock v:ext="edit" aspectratio="f"/>
              </v:line>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LuAsz/gEAAPMDAAAOAAAAZHJzL2Uyb0RvYy54bWytU0uO&#10;EzEQ3SNxB8t70vloMtBKZxYThg2CSMABKm53tyX/cDnp5BJcAIkdrFiy5zYMx5iyOxOGYZMFvXCX&#10;XeVX9Z6rFl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Qe/&#10;/fzj16evv39+ofX2+zc2SyL1HkuKvbbrcNyhX4fEeN8Ek/7Ehe2zsIeTsHIfmaDDi8v5dD694EyQ&#10;bzK9zLoXf+76gPGVdIYlo+Ja2UQbSti9xkj5KPQ+JB1ry/qKv5jN6RUFUA/iRzKMJxZo23wTnVb1&#10;jdI6xWNoN9c6sB2kLshf4kSof4WlFCvAbojLrqE/Ogn1S1uzePCkj6Wx4KkAI2vOtKQpShYBQhlB&#10;6XMiKbW26YLMPXpkmUQeZE3WxtUHeputD6rtSJVJrjl5qBdy9ce+Tc32cE/2w1ld3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S7gLM/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本文书一式二份，一份送达，一份归档。</w:t>
      </w:r>
      <w:r>
        <w:rPr>
          <w:rFonts w:hint="eastAsia" w:ascii="仿宋_GB2312" w:hAnsi="仿宋_GB2312" w:eastAsia="仿宋_GB2312" w:cs="仿宋_GB2312"/>
          <w:color w:val="000000"/>
          <w:sz w:val="32"/>
          <w:szCs w:val="32"/>
          <w:u w:val="single"/>
        </w:rPr>
        <w:t xml:space="preserve">     /         </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2D5A1">
    <w:pPr>
      <w:pStyle w:val="2"/>
      <w:jc w:val="center"/>
      <w:rPr>
        <w:rFonts w:ascii="楷体" w:hAnsi="楷体" w:eastAsia="楷体" w:cs="楷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Mzg3NDE2OWNmZmU1YWJiZDY2NjI2MTIzNjBhYmIifQ=="/>
  </w:docVars>
  <w:rsids>
    <w:rsidRoot w:val="77903731"/>
    <w:rsid w:val="00004001"/>
    <w:rsid w:val="000161A5"/>
    <w:rsid w:val="0006087F"/>
    <w:rsid w:val="00096296"/>
    <w:rsid w:val="000E5018"/>
    <w:rsid w:val="000F7C1E"/>
    <w:rsid w:val="001631C3"/>
    <w:rsid w:val="00175074"/>
    <w:rsid w:val="001E3DBB"/>
    <w:rsid w:val="0020083D"/>
    <w:rsid w:val="00203FCB"/>
    <w:rsid w:val="00267B24"/>
    <w:rsid w:val="00301058"/>
    <w:rsid w:val="0035002F"/>
    <w:rsid w:val="00360F86"/>
    <w:rsid w:val="0037264D"/>
    <w:rsid w:val="00383AF7"/>
    <w:rsid w:val="00385BCC"/>
    <w:rsid w:val="004163F1"/>
    <w:rsid w:val="0044263C"/>
    <w:rsid w:val="0045408E"/>
    <w:rsid w:val="00483AFF"/>
    <w:rsid w:val="004C0043"/>
    <w:rsid w:val="004F58E7"/>
    <w:rsid w:val="005142BA"/>
    <w:rsid w:val="005230FE"/>
    <w:rsid w:val="005840D6"/>
    <w:rsid w:val="005920C1"/>
    <w:rsid w:val="00592465"/>
    <w:rsid w:val="005C2626"/>
    <w:rsid w:val="005D1B05"/>
    <w:rsid w:val="005D4F63"/>
    <w:rsid w:val="00660722"/>
    <w:rsid w:val="00660806"/>
    <w:rsid w:val="00684FDE"/>
    <w:rsid w:val="00695B61"/>
    <w:rsid w:val="00696208"/>
    <w:rsid w:val="006A1FA0"/>
    <w:rsid w:val="006C0EF6"/>
    <w:rsid w:val="00720E4F"/>
    <w:rsid w:val="00771A8C"/>
    <w:rsid w:val="00772F8E"/>
    <w:rsid w:val="007A046C"/>
    <w:rsid w:val="007D1671"/>
    <w:rsid w:val="00806746"/>
    <w:rsid w:val="008B5F17"/>
    <w:rsid w:val="008E5E11"/>
    <w:rsid w:val="009F6413"/>
    <w:rsid w:val="009F668D"/>
    <w:rsid w:val="00A142A1"/>
    <w:rsid w:val="00A975EB"/>
    <w:rsid w:val="00AC5554"/>
    <w:rsid w:val="00AC71D1"/>
    <w:rsid w:val="00AD2B09"/>
    <w:rsid w:val="00AD700D"/>
    <w:rsid w:val="00B470F2"/>
    <w:rsid w:val="00B867FA"/>
    <w:rsid w:val="00C52E83"/>
    <w:rsid w:val="00C57BA0"/>
    <w:rsid w:val="00D66AE3"/>
    <w:rsid w:val="00D926DB"/>
    <w:rsid w:val="00DA73DC"/>
    <w:rsid w:val="00E15588"/>
    <w:rsid w:val="00E66BE7"/>
    <w:rsid w:val="00E80848"/>
    <w:rsid w:val="00EB623B"/>
    <w:rsid w:val="00F75F48"/>
    <w:rsid w:val="00FE33CE"/>
    <w:rsid w:val="00FE6149"/>
    <w:rsid w:val="014F36E5"/>
    <w:rsid w:val="01AF7305"/>
    <w:rsid w:val="05DD383D"/>
    <w:rsid w:val="07B84569"/>
    <w:rsid w:val="090761F8"/>
    <w:rsid w:val="0B430597"/>
    <w:rsid w:val="0ECA7307"/>
    <w:rsid w:val="136B4768"/>
    <w:rsid w:val="22AC5EF4"/>
    <w:rsid w:val="22DD117C"/>
    <w:rsid w:val="23100B3D"/>
    <w:rsid w:val="277E6264"/>
    <w:rsid w:val="2F610E5E"/>
    <w:rsid w:val="2F920BF0"/>
    <w:rsid w:val="2FC75879"/>
    <w:rsid w:val="2FD06EA8"/>
    <w:rsid w:val="33DF28AA"/>
    <w:rsid w:val="34CE717E"/>
    <w:rsid w:val="389C6C69"/>
    <w:rsid w:val="3B671583"/>
    <w:rsid w:val="3D776DE1"/>
    <w:rsid w:val="423373F6"/>
    <w:rsid w:val="43123A77"/>
    <w:rsid w:val="433963A4"/>
    <w:rsid w:val="462A5465"/>
    <w:rsid w:val="4A8A7A0D"/>
    <w:rsid w:val="4DFB1777"/>
    <w:rsid w:val="4ED93A96"/>
    <w:rsid w:val="50982A4C"/>
    <w:rsid w:val="51486CEC"/>
    <w:rsid w:val="565E5A19"/>
    <w:rsid w:val="5824183C"/>
    <w:rsid w:val="589A1FF1"/>
    <w:rsid w:val="58C87BFC"/>
    <w:rsid w:val="607C374D"/>
    <w:rsid w:val="65862825"/>
    <w:rsid w:val="663A6D4A"/>
    <w:rsid w:val="6AF80633"/>
    <w:rsid w:val="6BC36179"/>
    <w:rsid w:val="6BE756F8"/>
    <w:rsid w:val="6CED0B29"/>
    <w:rsid w:val="72FE1544"/>
    <w:rsid w:val="77903731"/>
    <w:rsid w:val="7BEA6B79"/>
    <w:rsid w:val="7DE53B6E"/>
    <w:rsid w:val="7F424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2327</Words>
  <Characters>2472</Characters>
  <Lines>19</Lines>
  <Paragraphs>5</Paragraphs>
  <TotalTime>294</TotalTime>
  <ScaleCrop>false</ScaleCrop>
  <LinksUpToDate>false</LinksUpToDate>
  <CharactersWithSpaces>2662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2020-03-18T04:06:00Z</dcterms:created>
  <dc:creator>Administrator</dc:creator>
  <cp:lastModifiedBy>燕</cp:lastModifiedBy>
  <cp:lastPrinted>2026-03-16T04:18:00Z</cp:lastPrinted>
  <dcterms:modified xsi:type="dcterms:W3CDTF">2026-03-26T01:02:58Z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0BA222A8FDE345BDA4A1D01CED4569E5_13</vt:lpwstr>
  </property>
  <property fmtid="{D5CDD505-2E9C-101B-9397-08002B2CF9AE}" pid="4" name="KSOTemplateDocerSaveRecord">
    <vt:lpwstr>eyJoZGlkIjoiZmNhZTY2NWEwMTlhZjk2OTM3MDQ2OThjMWYwNGY5OTMiLCJ1c2VySWQiOiI1MTQ3OTM1ODYifQ==</vt:lpwstr>
  </property>
</Properties>
</file>