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428219">
      <w:pPr>
        <w:jc w:val="center"/>
        <w:rPr>
          <w:rFonts w:hint="eastAsia" w:ascii="宋体" w:hAnsi="宋体" w:eastAsia="宋体" w:cs="宋体"/>
          <w:b/>
          <w:sz w:val="44"/>
          <w:szCs w:val="44"/>
        </w:rPr>
      </w:pPr>
      <w:r>
        <w:rPr>
          <w:rFonts w:hint="eastAsia" w:ascii="宋体" w:hAnsi="宋体" w:eastAsia="宋体" w:cs="宋体"/>
          <w:b/>
          <w:sz w:val="44"/>
          <w:szCs w:val="44"/>
        </w:rPr>
        <w:t>蚌埠七中202</w:t>
      </w:r>
      <w:r>
        <w:rPr>
          <w:rFonts w:hint="eastAsia" w:ascii="宋体" w:hAnsi="宋体" w:eastAsia="宋体" w:cs="宋体"/>
          <w:b/>
          <w:sz w:val="44"/>
          <w:szCs w:val="44"/>
          <w:lang w:val="en-US" w:eastAsia="zh-CN"/>
        </w:rPr>
        <w:t>5</w:t>
      </w:r>
      <w:r>
        <w:rPr>
          <w:rFonts w:hint="eastAsia" w:ascii="宋体" w:hAnsi="宋体" w:eastAsia="宋体" w:cs="宋体"/>
          <w:b/>
          <w:sz w:val="44"/>
          <w:szCs w:val="44"/>
          <w:lang w:eastAsia="zh-CN"/>
        </w:rPr>
        <w:t>——</w:t>
      </w:r>
      <w:r>
        <w:rPr>
          <w:rFonts w:hint="eastAsia" w:ascii="宋体" w:hAnsi="宋体" w:eastAsia="宋体" w:cs="宋体"/>
          <w:b/>
          <w:sz w:val="44"/>
          <w:szCs w:val="44"/>
        </w:rPr>
        <w:t>202</w:t>
      </w:r>
      <w:r>
        <w:rPr>
          <w:rFonts w:hint="eastAsia" w:ascii="宋体" w:hAnsi="宋体" w:eastAsia="宋体" w:cs="宋体"/>
          <w:b/>
          <w:sz w:val="44"/>
          <w:szCs w:val="44"/>
          <w:lang w:val="en-US" w:eastAsia="zh-CN"/>
        </w:rPr>
        <w:t>6</w:t>
      </w:r>
      <w:r>
        <w:rPr>
          <w:rFonts w:hint="eastAsia" w:ascii="宋体" w:hAnsi="宋体" w:eastAsia="宋体" w:cs="宋体"/>
          <w:b/>
          <w:sz w:val="44"/>
          <w:szCs w:val="44"/>
        </w:rPr>
        <w:t>学年度第</w:t>
      </w:r>
      <w:r>
        <w:rPr>
          <w:rFonts w:hint="eastAsia" w:ascii="宋体" w:hAnsi="宋体" w:eastAsia="宋体" w:cs="宋体"/>
          <w:b/>
          <w:sz w:val="44"/>
          <w:szCs w:val="44"/>
          <w:lang w:val="en-US" w:eastAsia="zh-CN"/>
        </w:rPr>
        <w:t>二</w:t>
      </w:r>
      <w:r>
        <w:rPr>
          <w:rFonts w:hint="eastAsia" w:ascii="宋体" w:hAnsi="宋体" w:eastAsia="宋体" w:cs="宋体"/>
          <w:b/>
          <w:sz w:val="44"/>
          <w:szCs w:val="44"/>
        </w:rPr>
        <w:t>学期</w:t>
      </w:r>
    </w:p>
    <w:p w14:paraId="54A494AC">
      <w:pPr>
        <w:jc w:val="center"/>
        <w:rPr>
          <w:rFonts w:hint="eastAsia" w:ascii="宋体" w:hAnsi="宋体" w:eastAsia="宋体" w:cs="宋体"/>
          <w:b/>
          <w:sz w:val="44"/>
          <w:szCs w:val="44"/>
        </w:rPr>
      </w:pPr>
      <w:r>
        <w:rPr>
          <w:rFonts w:hint="eastAsia" w:ascii="宋体" w:hAnsi="宋体" w:eastAsia="宋体" w:cs="宋体"/>
          <w:b/>
          <w:sz w:val="44"/>
          <w:szCs w:val="44"/>
        </w:rPr>
        <w:t>工作计划</w:t>
      </w:r>
    </w:p>
    <w:p w14:paraId="0EBC3E8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本学期，学校各项工作将坚持以党的二十大精神和党的教育方针为根本遵循，全面贯彻党的教育方针，落实立德树人根本任务。以推动学校高质量发展为核心，以深化教育教学改革为动力，强化 “党建引领” 根本保证，夯实 “五育并举” 育人体系。通过强化党建引领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</w:rPr>
        <w:t>优化管理机制、赋能教师成长、强化后勤保障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</w:rPr>
        <w:t>培育时代新人的系统举措，统筹发展与安全，致力于提升办学品质和育人水平，努力办好人民满意的教育，培养德智体美劳全面发展的社会主义建设者和接班人。</w:t>
      </w:r>
    </w:p>
    <w:p w14:paraId="16E096E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bookmarkStart w:id="0" w:name="_GoBack"/>
      <w:bookmarkEnd w:id="0"/>
    </w:p>
    <w:p w14:paraId="1B64D87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/>
        <w:jc w:val="left"/>
        <w:textAlignment w:val="auto"/>
        <w:rPr>
          <w:rFonts w:hint="eastAsia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一、强化党建领航</w:t>
      </w:r>
    </w:p>
    <w:p w14:paraId="4E3AF12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/>
        <w:jc w:val="both"/>
        <w:textAlignment w:val="auto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（一）深化党建业务融合</w:t>
      </w:r>
    </w:p>
    <w:p w14:paraId="51EB3E9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1.制定并落实党员理论学习计划，聚焦新思想、二十大精神，提升党员理论素养。</w:t>
      </w:r>
    </w:p>
    <w:p w14:paraId="3C276CA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2.严格落实“三会一课”、组织生活会及民主评议党员，增强组织生活的政治性与实效性。</w:t>
      </w:r>
    </w:p>
    <w:p w14:paraId="040B0BA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3.精心策划每月“主题党日”，融入“教育家精神”与“大思政课”元素，提升育人内涵。</w:t>
      </w:r>
    </w:p>
    <w:p w14:paraId="2D19141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4.建强融媒体宣传阵地，及时传达政策动态，讲好党员教师在立德树人中的先锋故事。</w:t>
      </w:r>
    </w:p>
    <w:p w14:paraId="6631151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5.推动党建与教育教学深度融合，激励党员在“成长导师”、课后服务等一线岗位作表率、显担当。</w:t>
      </w:r>
    </w:p>
    <w:p w14:paraId="33F68F9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（二）深化“双导师制”实践</w:t>
      </w:r>
    </w:p>
    <w:p w14:paraId="68D6A57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1.细化“校级导师领航制”与“成长导师驻班制”职责，健全“五育并举”协同育人机制。</w:t>
      </w:r>
    </w:p>
    <w:p w14:paraId="7878CF8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2.定期举办导师经验交流会、育人案例分享会，促进互学互鉴，提升导师队伍专业能力。</w:t>
      </w:r>
    </w:p>
    <w:p w14:paraId="26ACF1C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3.强化过程跟踪与反馈，挖掘推广优秀典型案例，推动“双导师制”走深走实、常态长效。</w:t>
      </w:r>
    </w:p>
    <w:p w14:paraId="48C9267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2E2B9D5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/>
        <w:jc w:val="left"/>
        <w:textAlignment w:val="auto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二、赋能智慧校园</w:t>
      </w:r>
    </w:p>
    <w:p w14:paraId="0FCCC70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1.全面依托智能考勤系统，实现教职工线上打卡。明确考勤时间、地点及异常处理流程。</w:t>
      </w:r>
    </w:p>
    <w:p w14:paraId="7E2ED6A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2.办公室按月导出考勤数据，进行汇总核对，并在一定范围内公示结果。将考勤结果按要求提供给相关部门作为绩效管理的依据。</w:t>
      </w:r>
    </w:p>
    <w:p w14:paraId="2A1D9CF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3.加强公众号内容建设，围绕学校党建、教育教学、师生发展、校园活动等全方位工作，及时策划与发布宣传内容。</w:t>
      </w:r>
    </w:p>
    <w:p w14:paraId="4E6F528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4.深入挖掘各部门、各年级的工作亮点与特色成果，提炼形成高质量宣传稿件，积极向上级主管部门及社会媒体推送，提升学校影响力。</w:t>
      </w:r>
    </w:p>
    <w:p w14:paraId="3C84910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5B6C3C7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/>
        <w:jc w:val="left"/>
        <w:textAlignment w:val="auto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三、聚焦教学提质</w:t>
      </w:r>
    </w:p>
    <w:p w14:paraId="29968BE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（一）抓实教学常规，提升管理效能</w:t>
      </w:r>
    </w:p>
    <w:p w14:paraId="2B5C92F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 严格落实教学“五环节”要求，定期开展教案、作业、听课记录检查，做到每月一查、及时反馈、限期整改。</w:t>
      </w:r>
    </w:p>
    <w:p w14:paraId="256997C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 加强课堂巡查与推门听课，规范课堂行为，杜绝空课、拖堂、随意调课等现象，维护正常教学秩序。</w:t>
      </w:r>
    </w:p>
    <w:p w14:paraId="5E2C7D2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 严控作业总量与时长，推行分层作业、弹性作业、实践性作业，严禁布置重复性、惩罚性作业，做好作业批改与反馈。</w:t>
      </w:r>
    </w:p>
    <w:p w14:paraId="5B4432F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 规范早晚自习、早读、课堂纪律管理，联合班主任强化学习过程监管。</w:t>
      </w:r>
    </w:p>
    <w:p w14:paraId="2CDAC07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 xml:space="preserve">（二）聚焦课堂改革，提高教学质量 </w:t>
      </w:r>
    </w:p>
    <w:p w14:paraId="338E58B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 强化质量监测与分析，做好单元检测、月考、期中、期末质量分析，找准薄弱点，制定提升措施。</w:t>
      </w:r>
    </w:p>
    <w:p w14:paraId="1387E39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 落实培优补差工作，建立学困生帮扶档案，实行“一生一策”，精准辅导、跟踪问效。</w:t>
      </w:r>
    </w:p>
    <w:p w14:paraId="6347751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（三）全力做好毕业班备考工作</w:t>
      </w:r>
    </w:p>
    <w:p w14:paraId="352E26D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 制定科学详实的毕业班复习计划，明确阶段目标、复习内容与时间安排。</w:t>
      </w:r>
    </w:p>
    <w:p w14:paraId="44DFBDB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 定期召开毕业班教师会、学生会、家长会，统一思想，协同发力。</w:t>
      </w:r>
    </w:p>
    <w:p w14:paraId="0EBB758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 组织模拟考试、专题训练、答题指导，强化应试技巧与心理辅导。</w:t>
      </w:r>
    </w:p>
    <w:p w14:paraId="72C001D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 关注毕业班学生状态，做好学情分析，精准发力，提升备考效率。</w:t>
      </w:r>
    </w:p>
    <w:p w14:paraId="6E75BEE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（四）加强学风建设，培养良好习惯</w:t>
      </w:r>
    </w:p>
    <w:p w14:paraId="61430FB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 开展学习习惯、课堂纪律、自习规范等主题教育，营造勤学、善思、乐学的学风。</w:t>
      </w:r>
    </w:p>
    <w:p w14:paraId="745885D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 评选学习标兵、进步之星、优秀作业，树立榜样，激发学习动力。</w:t>
      </w:r>
    </w:p>
    <w:p w14:paraId="1D5F12A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 加强学习方法指导，提升学生自主学习、合作学习、探究学习能力。</w:t>
      </w:r>
    </w:p>
    <w:p w14:paraId="28607DB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 关注学生心理健康，配合心理教师开展辅导，缓解学习压力。</w:t>
      </w:r>
    </w:p>
    <w:p w14:paraId="276B991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（五）规范学籍、考务与档案管理</w:t>
      </w:r>
    </w:p>
    <w:p w14:paraId="067E899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 严格学籍管理，规范转学、休学、复学、毕业等手续，确保学籍信息准确无误。</w:t>
      </w:r>
    </w:p>
    <w:p w14:paraId="640A52B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 高标准组织各类考试，严肃考风考纪，规范监考、阅卷、统分流程。</w:t>
      </w:r>
    </w:p>
    <w:p w14:paraId="49B74F9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 完善教学档案整理与归档，做到资料齐全、规范有序。</w:t>
      </w:r>
    </w:p>
    <w:p w14:paraId="04878DF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4. 做好实验、信息技术、体育、艺术等课程管理，确保开齐开足。 </w:t>
      </w:r>
    </w:p>
    <w:p w14:paraId="0B5ADE9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（六）强化协同配合，提升服务意识</w:t>
      </w:r>
    </w:p>
    <w:p w14:paraId="4D8C6E0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 加强与班主任、年级组、政教处、总务处沟通协作，形成教育合力。</w:t>
      </w:r>
    </w:p>
    <w:p w14:paraId="1638A89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 做好家长沟通工作，及时反馈学生学习情况，凝聚家校共育力量。</w:t>
      </w:r>
    </w:p>
    <w:p w14:paraId="2042083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 完成上级部门与学校安排的各项工作，主动服务教学、服务师生。</w:t>
      </w:r>
    </w:p>
    <w:p w14:paraId="5B809D3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07B711E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/>
        <w:jc w:val="left"/>
        <w:textAlignment w:val="auto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四、助推教师发展</w:t>
      </w:r>
    </w:p>
    <w:p w14:paraId="314EA6B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1.深化理论武装，筑牢思想根基，提升科研素养。</w:t>
      </w:r>
    </w:p>
    <w:p w14:paraId="719F655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一是强化政治理论学习，将意识形态教育融入教研全过程。是组织教师学习新课程改革的相关理论，提高教师对新课改的理解和执行力。二是聚焦新课程改革理论学习，帮助教师精准把握学科育人目标，将“立德树人”要求融入教学设计与课堂实践。三是鼓励教师阅读教育科研书籍，撰写读书笔记和心得体会，切实提升教师科研素养与专业底气。</w:t>
      </w:r>
    </w:p>
    <w:p w14:paraId="3CE1F3D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2.聚焦课堂改革，创新教学模式，打造高效课堂。</w:t>
      </w:r>
    </w:p>
    <w:p w14:paraId="7B9F7DC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一是深化课堂教学改革，推广成功的教学案例，提升课堂教学效果。二是常态化开展“课堂观摩+主题研讨”活动，组织教师进行课堂教学观摩和研讨，相互学习，共同提高。三是推进青蓝工程工作，新教师上汇报课。</w:t>
      </w:r>
    </w:p>
    <w:p w14:paraId="6233E52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3.丰富教研载体，强化实践导向，提升教师素养。</w:t>
      </w:r>
    </w:p>
    <w:p w14:paraId="5F24BE9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一是组织教师参加各级各类教科研评比活动，提升教师的科研水平。二是组织老师总结课堂教学的得失，撰写教学案例、论文等。三是组织教师参加市级“三课三题”比赛。 </w:t>
      </w:r>
    </w:p>
    <w:p w14:paraId="3D4135A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4.深耕课题研究，聚焦真问题，解决实际困难。</w:t>
      </w:r>
    </w:p>
    <w:p w14:paraId="257087D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一是梳理现有课题，制定切实可行的研究计划，确保课题研究顺利进行。二是定期开展课题研究交流会，分享研究成果，促进课题研究的深入。</w:t>
      </w:r>
    </w:p>
    <w:p w14:paraId="1E4CCD7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5.优化管理机制，强化过程督导，提升工作效能。</w:t>
      </w:r>
    </w:p>
    <w:p w14:paraId="5EADE1C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一是加强过程性管理，召开2次教研组长例会，通报教研活动开展情况，对“活动流于形式”“任务未落实”的教研组进行约谈整改，确保各项教研工作落地见效。二是继续健全教科研工作的积分制，激励教师积极参与教科研工作。</w:t>
      </w:r>
    </w:p>
    <w:p w14:paraId="000C0A8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1C7A834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/>
        <w:jc w:val="left"/>
        <w:textAlignment w:val="auto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五、落实立德树人</w:t>
      </w:r>
    </w:p>
    <w:p w14:paraId="519F86E3">
      <w:pPr>
        <w:jc w:val="both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（一）德育品牌建设</w:t>
      </w:r>
    </w:p>
    <w:p w14:paraId="16A93714">
      <w:pPr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1.《德育半月刊》编发</w:t>
      </w:r>
    </w:p>
    <w:p w14:paraId="3D95929F">
      <w:pPr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内容设计：每半月一期，设置“时政要闻”“榜样力量”“心理驿站”“家校共育”等栏目，结合学生年龄特点，融入法治教育、传统文化、心理健康等内容。</w:t>
      </w:r>
    </w:p>
    <w:p w14:paraId="5C5DE445">
      <w:pPr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实施方式：由政教处牵头，学生会参与采编，通过校园公众号、班级宣传栏同步推送，期末评选“最佳稿件奖”。</w:t>
      </w:r>
    </w:p>
    <w:p w14:paraId="747CBAFC">
      <w:pPr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2.班主任积分制与“育人假”兑换</w:t>
      </w:r>
    </w:p>
    <w:p w14:paraId="23969AC2">
      <w:pPr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积分规则：从班级常规管理、活动组织、家校沟通、学生成长案例等方面量化考核，每月公示积分排名。</w:t>
      </w:r>
    </w:p>
    <w:p w14:paraId="6EB04A00">
      <w:pPr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奖励机制：积分可兑换“育人假”（每10分兑换半天调休），并作为年度“优秀班主任”“星级班级”评选依据。</w:t>
      </w:r>
    </w:p>
    <w:p w14:paraId="333DC649">
      <w:pPr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动态反馈：建立班主任积分档案，定期召开经验分享会，促进队伍专业化成长。</w:t>
      </w:r>
    </w:p>
    <w:p w14:paraId="57968DD1">
      <w:pPr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3.“青葵”思政课系列化</w:t>
      </w:r>
    </w:p>
    <w:p w14:paraId="78CF62FD">
      <w:pPr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课程主题：每月一个专题，如“红色基因传承”“生态文明实践”“职业规划启蒙”等。</w:t>
      </w:r>
    </w:p>
    <w:p w14:paraId="2BF06845">
      <w:pPr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形式创新：采用“思政教师+校外专家+学生宣讲团”模式，结合研学实践、辩论赛、情景剧等形式，增强课程吸引力。</w:t>
      </w:r>
    </w:p>
    <w:p w14:paraId="756FA2D0">
      <w:pPr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成果展示：每学期末举办“青葵思政课成果展”，评选优秀案例汇编成册。</w:t>
      </w:r>
    </w:p>
    <w:p w14:paraId="3B9B0DEB">
      <w:pPr>
        <w:jc w:val="both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（二）主题德育活动</w:t>
      </w:r>
    </w:p>
    <w:p w14:paraId="77873671">
      <w:pPr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1.学生行为习惯养成教育</w:t>
      </w:r>
    </w:p>
    <w:p w14:paraId="5E4E1718">
      <w:pPr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日常规范强化：‌开展“知规范·善自律”主题班会（3月），重温《中学生日常行为规范》，通过情景剧、案例分析深化规则意识。推行“文明习惯打卡”行动，结合课堂纪律、仪容仪表、环境卫生等维度进行周评。</w:t>
      </w:r>
    </w:p>
    <w:p w14:paraId="2F75121A">
      <w:pPr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榜样引领计划：‌设立“行为规范标兵岗”，每月评选自律之星，分享优秀事迹。</w:t>
      </w:r>
    </w:p>
    <w:p w14:paraId="1707F932">
      <w:pPr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2.预防学生欺凌教育</w:t>
      </w:r>
    </w:p>
    <w:p w14:paraId="7DDDA17F">
      <w:pPr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专题教育全覆盖‌：4月开展“杜绝欺凌·珍视友谊”主题教育周，包含法治讲座、反欺凌手抄报比赛。组织“情景模拟工作坊”，引导学生识别欺凌行为并掌握求助技巧。</w:t>
      </w:r>
    </w:p>
    <w:p w14:paraId="71BB4ECA">
      <w:pPr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心理支持机制‌：心理健康室提供匿名咨询，对情绪波动学生及时干预。</w:t>
      </w:r>
    </w:p>
    <w:p w14:paraId="4024028B">
      <w:pPr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3.预防未成年人犯罪教育</w:t>
      </w:r>
    </w:p>
    <w:p w14:paraId="3BC302BD">
      <w:pPr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法治实践深化‌：5月举办“学法知法·争做守法公民”知识竞赛，结合《预防未成年人犯罪法》案例解析。联合司法部门开展“模拟法庭”活动，增强法律敬畏感。</w:t>
      </w:r>
    </w:p>
    <w:p w14:paraId="11739CFD">
      <w:pPr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家校协同防控‌：通过家长会、校讯通推送《家庭法治教育指南》，强化监护责任。</w:t>
      </w:r>
    </w:p>
    <w:p w14:paraId="6D4076BB">
      <w:pPr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4.心理健康教育</w:t>
      </w:r>
    </w:p>
    <w:p w14:paraId="2F7DE9BB">
      <w:pPr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分层心理辅导‌：七年级：3月开展“适应新环境”团体辅导，缓解入学焦虑。八年级：4月进行“情绪管理训练营”，通过角色扮演化解人际冲突。九年级：5月组织“中考压力疏导讲座”，特邀专家提供考前心理支持。</w:t>
      </w:r>
    </w:p>
    <w:p w14:paraId="170688BC">
      <w:pPr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常态化心理服务‌：每周三开放“心灵驿站”，提供个体咨询与团体活动。</w:t>
      </w:r>
    </w:p>
    <w:p w14:paraId="770469C1">
      <w:pPr>
        <w:jc w:val="both"/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</w:p>
    <w:p w14:paraId="7C127ED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六、强化服务支撑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</w:t>
      </w:r>
    </w:p>
    <w:p w14:paraId="758FD47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1.完成假期维修改造项目已上报，制定预算；配合上级部门到学校进行实地勘察后，决定具体项目.</w:t>
      </w:r>
    </w:p>
    <w:p w14:paraId="4EB7365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2.开学前完成智慧校园管理系统硬件设备安装调试，确保开学后可投入使用。</w:t>
      </w:r>
    </w:p>
    <w:p w14:paraId="35F956F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3.学生返校报到当天发放办公用品和班级卫生用品；并对全部饮水机进行更换。</w:t>
      </w:r>
    </w:p>
    <w:p w14:paraId="03C209C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4.继续做好校园安全管理工作：完成校园安全管理制度体系的整理、落实好各项安全检查、隐患排查及相关整改工作。</w:t>
      </w:r>
    </w:p>
    <w:p w14:paraId="05FAA96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5.继续做好食品安全及膳食经费管理工作：开学前召开膳食委员会会议及现场办公会，并对配餐公司进行实地检查；开学后完成上学期餐费结算工作。</w:t>
      </w:r>
    </w:p>
    <w:p w14:paraId="7720BE5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6.跟进并监督完成暑假各项维修改造项目。</w:t>
      </w:r>
    </w:p>
    <w:p w14:paraId="77FC408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/>
        <w:jc w:val="righ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26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月</w:t>
      </w:r>
    </w:p>
    <w:p w14:paraId="572D152B"/>
    <w:p w14:paraId="55B30E7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E4B21"/>
    <w:rsid w:val="01997579"/>
    <w:rsid w:val="03165480"/>
    <w:rsid w:val="0509480E"/>
    <w:rsid w:val="06DB44D3"/>
    <w:rsid w:val="09AB516F"/>
    <w:rsid w:val="0A2B3328"/>
    <w:rsid w:val="0BD15DC0"/>
    <w:rsid w:val="0CAC2B9A"/>
    <w:rsid w:val="0D374B59"/>
    <w:rsid w:val="0D500CF1"/>
    <w:rsid w:val="0E76763F"/>
    <w:rsid w:val="0FC71A98"/>
    <w:rsid w:val="115A146C"/>
    <w:rsid w:val="169C53FA"/>
    <w:rsid w:val="16DC22B5"/>
    <w:rsid w:val="1839615F"/>
    <w:rsid w:val="18E95D9C"/>
    <w:rsid w:val="190F698A"/>
    <w:rsid w:val="195F1BE0"/>
    <w:rsid w:val="1B84569C"/>
    <w:rsid w:val="1E3D0E98"/>
    <w:rsid w:val="24976F4B"/>
    <w:rsid w:val="256A4062"/>
    <w:rsid w:val="26CC3CAB"/>
    <w:rsid w:val="28164755"/>
    <w:rsid w:val="28484857"/>
    <w:rsid w:val="2868600E"/>
    <w:rsid w:val="295B2A4D"/>
    <w:rsid w:val="2B4E0BEE"/>
    <w:rsid w:val="2C122EF8"/>
    <w:rsid w:val="2C96444C"/>
    <w:rsid w:val="2CCB019C"/>
    <w:rsid w:val="32696CB3"/>
    <w:rsid w:val="35EA297F"/>
    <w:rsid w:val="36832150"/>
    <w:rsid w:val="3871375B"/>
    <w:rsid w:val="38983E4E"/>
    <w:rsid w:val="3A70259D"/>
    <w:rsid w:val="3C3B3B00"/>
    <w:rsid w:val="3D555A7D"/>
    <w:rsid w:val="3E442382"/>
    <w:rsid w:val="3E895981"/>
    <w:rsid w:val="3FAA639A"/>
    <w:rsid w:val="44C10289"/>
    <w:rsid w:val="44CC2382"/>
    <w:rsid w:val="45200AE6"/>
    <w:rsid w:val="45BC2CDD"/>
    <w:rsid w:val="46C1198E"/>
    <w:rsid w:val="4847557D"/>
    <w:rsid w:val="48FD2CA5"/>
    <w:rsid w:val="4B247BDD"/>
    <w:rsid w:val="4C5C55AD"/>
    <w:rsid w:val="4E7C02F4"/>
    <w:rsid w:val="50AF5D81"/>
    <w:rsid w:val="549D188E"/>
    <w:rsid w:val="55B91C7A"/>
    <w:rsid w:val="55D4173E"/>
    <w:rsid w:val="58710922"/>
    <w:rsid w:val="58B46057"/>
    <w:rsid w:val="5A05576B"/>
    <w:rsid w:val="60481D5E"/>
    <w:rsid w:val="634E3D33"/>
    <w:rsid w:val="63FC2412"/>
    <w:rsid w:val="646D1091"/>
    <w:rsid w:val="647271CE"/>
    <w:rsid w:val="684A65AD"/>
    <w:rsid w:val="6AF45803"/>
    <w:rsid w:val="6C093E51"/>
    <w:rsid w:val="6C9062C4"/>
    <w:rsid w:val="6EA97042"/>
    <w:rsid w:val="70D40C1F"/>
    <w:rsid w:val="720930EC"/>
    <w:rsid w:val="72B62B48"/>
    <w:rsid w:val="73E96A86"/>
    <w:rsid w:val="74725B0D"/>
    <w:rsid w:val="74A84D97"/>
    <w:rsid w:val="74EC45FF"/>
    <w:rsid w:val="76A43C1D"/>
    <w:rsid w:val="777C6559"/>
    <w:rsid w:val="791954AD"/>
    <w:rsid w:val="7A2439BA"/>
    <w:rsid w:val="7DC26844"/>
    <w:rsid w:val="7E013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ind w:firstLine="480" w:firstLineChars="200"/>
    </w:pPr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3436</Words>
  <Characters>3497</Characters>
  <Lines>0</Lines>
  <Paragraphs>0</Paragraphs>
  <TotalTime>91</TotalTime>
  <ScaleCrop>false</ScaleCrop>
  <LinksUpToDate>false</LinksUpToDate>
  <CharactersWithSpaces>3525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2025-09-19T00:09:00Z</dcterms:created>
  <dc:creator>10981</dc:creator>
  <cp:lastModifiedBy>ZING</cp:lastModifiedBy>
  <dcterms:modified xsi:type="dcterms:W3CDTF">2026-03-02T08:38:47Z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4A5F92CCB34644D4B5F5792625260AD5</vt:lpwstr>
  </property>
  <property fmtid="{D5CDD505-2E9C-101B-9397-08002B2CF9AE}" pid="4" name="KSOTemplateDocerSaveRecord">
    <vt:lpwstr>eyJoZGlkIjoiOGM2YTBkN2M1YmE3MTZkNDdjODRiZDYwMjdmYThiMTciLCJ1c2VySWQiOiI4MDAyNjE2In0=</vt:lpwstr>
  </property>
</Properties>
</file>