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11789A">
      <w:pPr>
        <w:spacing w:before="186" w:line="225" w:lineRule="auto"/>
        <w:ind w:left="63"/>
        <w:rPr>
          <w:rFonts w:ascii="KaiTi_GB2312" w:hAnsi="KaiTi_GB2312" w:eastAsia="KaiTi_GB2312" w:cs="KaiTi_GB2312"/>
          <w:sz w:val="31"/>
          <w:szCs w:val="31"/>
        </w:rPr>
      </w:pPr>
      <w:bookmarkStart w:id="59" w:name="_GoBack"/>
      <w:bookmarkEnd w:id="59"/>
      <w:r>
        <w:rPr>
          <w:rFonts w:ascii="KaiTi_GB2312" w:hAnsi="KaiTi_GB2312" w:eastAsia="KaiTi_GB2312" w:cs="KaiTi_GB2312"/>
          <w:spacing w:val="18"/>
          <w:sz w:val="31"/>
          <w:szCs w:val="31"/>
        </w:rPr>
        <w:t>区十八届人大</w:t>
      </w:r>
    </w:p>
    <w:p w14:paraId="14F2395A">
      <w:pPr>
        <w:spacing w:before="180" w:line="226" w:lineRule="auto"/>
        <w:ind w:left="37"/>
        <w:rPr>
          <w:rFonts w:ascii="KaiTi_GB2312" w:hAnsi="KaiTi_GB2312" w:eastAsia="KaiTi_GB2312" w:cs="KaiTi_GB2312"/>
          <w:sz w:val="31"/>
          <w:szCs w:val="31"/>
        </w:rPr>
      </w:pPr>
      <w:r>
        <w:rPr>
          <w:rFonts w:ascii="KaiTi_GB2312" w:hAnsi="KaiTi_GB2312" w:eastAsia="KaiTi_GB2312" w:cs="KaiTi_GB2312"/>
          <w:spacing w:val="20"/>
          <w:sz w:val="31"/>
          <w:szCs w:val="31"/>
        </w:rPr>
        <w:t>六次会议文件之5</w:t>
      </w:r>
    </w:p>
    <w:p w14:paraId="7E0218E3">
      <w:pPr>
        <w:pStyle w:val="2"/>
        <w:spacing w:line="254" w:lineRule="auto"/>
      </w:pPr>
    </w:p>
    <w:p w14:paraId="6F7E8CAC">
      <w:pPr>
        <w:pStyle w:val="2"/>
        <w:spacing w:line="254" w:lineRule="auto"/>
      </w:pPr>
    </w:p>
    <w:p w14:paraId="4E3B09C3">
      <w:pPr>
        <w:pStyle w:val="2"/>
        <w:spacing w:line="254" w:lineRule="auto"/>
      </w:pPr>
    </w:p>
    <w:p w14:paraId="4CAA3AA9">
      <w:pPr>
        <w:pStyle w:val="2"/>
        <w:spacing w:line="254" w:lineRule="auto"/>
      </w:pPr>
    </w:p>
    <w:p w14:paraId="519E4DB5">
      <w:pPr>
        <w:pStyle w:val="2"/>
        <w:spacing w:line="254" w:lineRule="auto"/>
      </w:pPr>
    </w:p>
    <w:p w14:paraId="005F4C9B">
      <w:pPr>
        <w:pStyle w:val="2"/>
        <w:spacing w:line="254" w:lineRule="auto"/>
      </w:pPr>
    </w:p>
    <w:p w14:paraId="2A11EF98">
      <w:pPr>
        <w:pStyle w:val="2"/>
        <w:spacing w:line="255" w:lineRule="auto"/>
      </w:pPr>
    </w:p>
    <w:p w14:paraId="0DF35C63">
      <w:pPr>
        <w:spacing w:before="189" w:line="448" w:lineRule="exact"/>
        <w:ind w:left="672"/>
        <w:rPr>
          <w:rFonts w:ascii="微软雅黑" w:hAnsi="微软雅黑" w:eastAsia="微软雅黑" w:cs="微软雅黑"/>
          <w:sz w:val="44"/>
          <w:szCs w:val="44"/>
        </w:rPr>
      </w:pPr>
      <w:r>
        <w:rPr>
          <w:rFonts w:ascii="微软雅黑" w:hAnsi="微软雅黑" w:eastAsia="微软雅黑" w:cs="微软雅黑"/>
          <w:spacing w:val="-2"/>
          <w:position w:val="-2"/>
          <w:sz w:val="44"/>
          <w:szCs w:val="44"/>
        </w:rPr>
        <w:t>禹会区国民经济和社会发展第十五个</w:t>
      </w:r>
    </w:p>
    <w:p w14:paraId="32BEF6C2">
      <w:pPr>
        <w:spacing w:before="174" w:line="426" w:lineRule="exact"/>
        <w:ind w:left="2846"/>
        <w:rPr>
          <w:rFonts w:ascii="微软雅黑" w:hAnsi="微软雅黑" w:eastAsia="微软雅黑" w:cs="微软雅黑"/>
          <w:sz w:val="42"/>
          <w:szCs w:val="42"/>
        </w:rPr>
      </w:pPr>
      <w:r>
        <w:rPr>
          <w:rFonts w:ascii="微软雅黑" w:hAnsi="微软雅黑" w:eastAsia="微软雅黑" w:cs="微软雅黑"/>
          <w:spacing w:val="19"/>
          <w:position w:val="-2"/>
          <w:sz w:val="42"/>
          <w:szCs w:val="42"/>
        </w:rPr>
        <w:t>五年规划纲要</w:t>
      </w:r>
    </w:p>
    <w:p w14:paraId="1CD0C28B">
      <w:pPr>
        <w:pStyle w:val="2"/>
        <w:spacing w:before="197" w:line="201" w:lineRule="auto"/>
        <w:ind w:left="3478"/>
        <w:rPr>
          <w:sz w:val="46"/>
          <w:szCs w:val="46"/>
        </w:rPr>
      </w:pPr>
      <w:r>
        <w:rPr>
          <w:rFonts w:hint="eastAsia" w:eastAsia="宋体"/>
          <w:spacing w:val="16"/>
          <w:position w:val="2"/>
          <w:sz w:val="46"/>
          <w:szCs w:val="46"/>
          <w:lang w:eastAsia="zh-CN"/>
        </w:rPr>
        <w:t>（</w:t>
      </w:r>
      <w:r>
        <w:rPr>
          <w:rFonts w:ascii="KaiTi_GB2312" w:hAnsi="KaiTi_GB2312" w:eastAsia="KaiTi_GB2312" w:cs="KaiTi_GB2312"/>
          <w:spacing w:val="16"/>
          <w:position w:val="-2"/>
          <w:sz w:val="43"/>
          <w:szCs w:val="43"/>
        </w:rPr>
        <w:t>草案</w:t>
      </w:r>
      <w:r>
        <w:rPr>
          <w:rFonts w:hint="eastAsia" w:ascii="KaiTi_GB2312" w:hAnsi="KaiTi_GB2312" w:eastAsia="KaiTi_GB2312" w:cs="KaiTi_GB2312"/>
          <w:spacing w:val="16"/>
          <w:position w:val="-2"/>
          <w:sz w:val="43"/>
          <w:szCs w:val="43"/>
          <w:lang w:eastAsia="zh-CN"/>
        </w:rPr>
        <w:t>）</w:t>
      </w:r>
    </w:p>
    <w:p w14:paraId="3C078D2C">
      <w:pPr>
        <w:pStyle w:val="2"/>
        <w:spacing w:line="246" w:lineRule="auto"/>
      </w:pPr>
    </w:p>
    <w:p w14:paraId="60C5C91E">
      <w:pPr>
        <w:pStyle w:val="2"/>
        <w:spacing w:line="246" w:lineRule="auto"/>
      </w:pPr>
    </w:p>
    <w:p w14:paraId="253D8FB8">
      <w:pPr>
        <w:pStyle w:val="2"/>
        <w:spacing w:line="246" w:lineRule="auto"/>
      </w:pPr>
    </w:p>
    <w:p w14:paraId="23DCC971">
      <w:pPr>
        <w:pStyle w:val="2"/>
        <w:spacing w:line="246" w:lineRule="auto"/>
      </w:pPr>
    </w:p>
    <w:p w14:paraId="78430004">
      <w:pPr>
        <w:pStyle w:val="2"/>
        <w:spacing w:line="246" w:lineRule="auto"/>
      </w:pPr>
    </w:p>
    <w:p w14:paraId="3441D50B">
      <w:pPr>
        <w:pStyle w:val="2"/>
        <w:spacing w:line="246" w:lineRule="auto"/>
      </w:pPr>
    </w:p>
    <w:p w14:paraId="06C85D7E">
      <w:pPr>
        <w:pStyle w:val="2"/>
        <w:spacing w:line="246" w:lineRule="auto"/>
      </w:pPr>
    </w:p>
    <w:p w14:paraId="22D463FF">
      <w:pPr>
        <w:pStyle w:val="2"/>
        <w:spacing w:line="246" w:lineRule="auto"/>
      </w:pPr>
    </w:p>
    <w:p w14:paraId="6042870A">
      <w:pPr>
        <w:pStyle w:val="2"/>
        <w:spacing w:line="246" w:lineRule="auto"/>
      </w:pPr>
    </w:p>
    <w:p w14:paraId="5E5E3B9C">
      <w:pPr>
        <w:pStyle w:val="2"/>
        <w:spacing w:line="246" w:lineRule="auto"/>
      </w:pPr>
    </w:p>
    <w:p w14:paraId="6B730F28">
      <w:pPr>
        <w:pStyle w:val="2"/>
        <w:spacing w:line="246" w:lineRule="auto"/>
      </w:pPr>
    </w:p>
    <w:p w14:paraId="6F703C9F">
      <w:pPr>
        <w:pStyle w:val="2"/>
        <w:spacing w:line="246" w:lineRule="auto"/>
      </w:pPr>
    </w:p>
    <w:p w14:paraId="491D9A02">
      <w:pPr>
        <w:pStyle w:val="2"/>
        <w:spacing w:line="246" w:lineRule="auto"/>
      </w:pPr>
    </w:p>
    <w:p w14:paraId="48C6C59E">
      <w:pPr>
        <w:pStyle w:val="2"/>
        <w:spacing w:line="246" w:lineRule="auto"/>
      </w:pPr>
    </w:p>
    <w:p w14:paraId="027FF622">
      <w:pPr>
        <w:pStyle w:val="2"/>
        <w:spacing w:line="246" w:lineRule="auto"/>
      </w:pPr>
    </w:p>
    <w:p w14:paraId="3994A317">
      <w:pPr>
        <w:pStyle w:val="2"/>
        <w:spacing w:line="246" w:lineRule="auto"/>
      </w:pPr>
    </w:p>
    <w:p w14:paraId="356B9147">
      <w:pPr>
        <w:pStyle w:val="2"/>
        <w:spacing w:line="246" w:lineRule="auto"/>
      </w:pPr>
    </w:p>
    <w:p w14:paraId="12FE0222">
      <w:pPr>
        <w:pStyle w:val="2"/>
        <w:spacing w:line="246" w:lineRule="auto"/>
      </w:pPr>
    </w:p>
    <w:p w14:paraId="1F24C399">
      <w:pPr>
        <w:pStyle w:val="2"/>
        <w:spacing w:line="246" w:lineRule="auto"/>
      </w:pPr>
    </w:p>
    <w:p w14:paraId="41B81AF7">
      <w:pPr>
        <w:pStyle w:val="2"/>
        <w:spacing w:line="246" w:lineRule="auto"/>
      </w:pPr>
    </w:p>
    <w:p w14:paraId="530CA168">
      <w:pPr>
        <w:pStyle w:val="2"/>
        <w:spacing w:line="246" w:lineRule="auto"/>
      </w:pPr>
    </w:p>
    <w:p w14:paraId="4E409D69">
      <w:pPr>
        <w:pStyle w:val="2"/>
        <w:spacing w:line="246" w:lineRule="auto"/>
      </w:pPr>
    </w:p>
    <w:p w14:paraId="4C9C6711">
      <w:pPr>
        <w:pStyle w:val="2"/>
        <w:spacing w:line="247" w:lineRule="auto"/>
      </w:pPr>
    </w:p>
    <w:p w14:paraId="5CAC89FF">
      <w:pPr>
        <w:pStyle w:val="2"/>
        <w:spacing w:line="247" w:lineRule="auto"/>
      </w:pPr>
    </w:p>
    <w:p w14:paraId="35F9421E">
      <w:pPr>
        <w:pStyle w:val="2"/>
        <w:spacing w:line="247" w:lineRule="auto"/>
      </w:pPr>
    </w:p>
    <w:p w14:paraId="55348AFD">
      <w:pPr>
        <w:pStyle w:val="2"/>
        <w:spacing w:line="247" w:lineRule="auto"/>
      </w:pPr>
    </w:p>
    <w:p w14:paraId="35C95D8D">
      <w:pPr>
        <w:pStyle w:val="2"/>
        <w:spacing w:line="247" w:lineRule="auto"/>
      </w:pPr>
    </w:p>
    <w:p w14:paraId="7E43EF89">
      <w:pPr>
        <w:pStyle w:val="2"/>
        <w:spacing w:line="247" w:lineRule="auto"/>
      </w:pPr>
    </w:p>
    <w:p w14:paraId="38990A55">
      <w:pPr>
        <w:spacing w:before="102" w:line="220" w:lineRule="auto"/>
        <w:ind w:left="3091"/>
        <w:rPr>
          <w:rFonts w:ascii="KaiTi_GB2312" w:hAnsi="KaiTi_GB2312" w:eastAsia="KaiTi_GB2312" w:cs="KaiTi_GB2312"/>
          <w:sz w:val="31"/>
          <w:szCs w:val="31"/>
        </w:rPr>
      </w:pPr>
      <w:r>
        <w:rPr>
          <w:rFonts w:ascii="KaiTi_GB2312" w:hAnsi="KaiTi_GB2312" w:eastAsia="KaiTi_GB2312" w:cs="KaiTi_GB2312"/>
          <w:spacing w:val="3"/>
          <w:sz w:val="31"/>
          <w:szCs w:val="31"/>
        </w:rPr>
        <w:t>禹会区人民政府</w:t>
      </w:r>
    </w:p>
    <w:p w14:paraId="28D12391">
      <w:pPr>
        <w:spacing w:before="249" w:line="220" w:lineRule="auto"/>
        <w:ind w:left="3332"/>
        <w:rPr>
          <w:rFonts w:ascii="KaiTi_GB2312" w:hAnsi="KaiTi_GB2312" w:eastAsia="KaiTi_GB2312" w:cs="KaiTi_GB2312"/>
          <w:sz w:val="31"/>
          <w:szCs w:val="31"/>
        </w:rPr>
      </w:pPr>
      <w:r>
        <w:rPr>
          <w:rFonts w:ascii="Times New Roman" w:hAnsi="Times New Roman" w:eastAsia="Times New Roman" w:cs="Times New Roman"/>
          <w:spacing w:val="-3"/>
          <w:sz w:val="31"/>
          <w:szCs w:val="31"/>
        </w:rPr>
        <w:t>2026</w:t>
      </w:r>
      <w:r>
        <w:rPr>
          <w:rFonts w:ascii="KaiTi_GB2312" w:hAnsi="KaiTi_GB2312" w:eastAsia="KaiTi_GB2312" w:cs="KaiTi_GB2312"/>
          <w:spacing w:val="-3"/>
          <w:sz w:val="31"/>
          <w:szCs w:val="31"/>
        </w:rPr>
        <w:t>年</w:t>
      </w:r>
      <w:r>
        <w:rPr>
          <w:rFonts w:ascii="Times New Roman" w:hAnsi="Times New Roman" w:eastAsia="Times New Roman" w:cs="Times New Roman"/>
          <w:spacing w:val="-3"/>
          <w:sz w:val="31"/>
          <w:szCs w:val="31"/>
        </w:rPr>
        <w:t>1</w:t>
      </w:r>
      <w:r>
        <w:rPr>
          <w:rFonts w:ascii="KaiTi_GB2312" w:hAnsi="KaiTi_GB2312" w:eastAsia="KaiTi_GB2312" w:cs="KaiTi_GB2312"/>
          <w:spacing w:val="-3"/>
          <w:sz w:val="31"/>
          <w:szCs w:val="31"/>
        </w:rPr>
        <w:t>月</w:t>
      </w:r>
    </w:p>
    <w:p w14:paraId="04A7EE5F">
      <w:pPr>
        <w:spacing w:line="220" w:lineRule="auto"/>
        <w:rPr>
          <w:rFonts w:ascii="KaiTi_GB2312" w:hAnsi="KaiTi_GB2312" w:eastAsia="KaiTi_GB2312" w:cs="KaiTi_GB2312"/>
          <w:sz w:val="31"/>
          <w:szCs w:val="31"/>
        </w:rPr>
        <w:sectPr>
          <w:pgSz w:w="11906" w:h="16839"/>
          <w:pgMar w:top="1431" w:right="1785" w:bottom="0" w:left="1785" w:header="0" w:footer="0" w:gutter="0"/>
          <w:cols w:space="720" w:num="1"/>
        </w:sectPr>
      </w:pPr>
    </w:p>
    <w:sdt>
      <w:sdtPr>
        <w:rPr>
          <w:rFonts w:ascii="宋体" w:hAnsi="宋体" w:eastAsia="宋体" w:cs="宋体"/>
          <w:sz w:val="43"/>
          <w:szCs w:val="43"/>
        </w:rPr>
        <w:id w:val="147466509"/>
        <w:docPartObj>
          <w:docPartGallery w:val="Table of Contents"/>
          <w:docPartUnique/>
        </w:docPartObj>
      </w:sdtPr>
      <w:sdtEndPr>
        <w:rPr>
          <w:rFonts w:ascii="Times New Roman" w:hAnsi="Times New Roman" w:eastAsia="Times New Roman" w:cs="Times New Roman"/>
          <w:sz w:val="31"/>
          <w:szCs w:val="31"/>
        </w:rPr>
      </w:sdtEndPr>
      <w:sdtContent>
        <w:p w14:paraId="4F6698F5">
          <w:pPr>
            <w:spacing w:before="88" w:line="225" w:lineRule="auto"/>
            <w:ind w:left="3715"/>
            <w:rPr>
              <w:rFonts w:ascii="宋体" w:hAnsi="宋体" w:eastAsia="宋体" w:cs="宋体"/>
              <w:sz w:val="43"/>
              <w:szCs w:val="43"/>
            </w:rPr>
          </w:pPr>
          <w:r>
            <w:rPr>
              <w:rFonts w:ascii="宋体" w:hAnsi="宋体" w:eastAsia="宋体" w:cs="宋体"/>
              <w:b/>
              <w:bCs/>
              <w:spacing w:val="-51"/>
              <w:sz w:val="43"/>
              <w:szCs w:val="43"/>
            </w:rPr>
            <w:t>目录</w:t>
          </w:r>
        </w:p>
        <w:p w14:paraId="75E51CAA">
          <w:pPr>
            <w:pStyle w:val="2"/>
            <w:spacing w:line="349" w:lineRule="auto"/>
          </w:pPr>
        </w:p>
        <w:p w14:paraId="6927EF6C">
          <w:pPr>
            <w:spacing w:before="101" w:line="218" w:lineRule="auto"/>
            <w:jc w:val="right"/>
            <w:rPr>
              <w:rFonts w:ascii="Times New Roman" w:hAnsi="Times New Roman" w:eastAsia="Times New Roman" w:cs="Times New Roman"/>
              <w:sz w:val="31"/>
              <w:szCs w:val="31"/>
            </w:rPr>
          </w:pPr>
          <w:r>
            <w:fldChar w:fldCharType="begin"/>
          </w:r>
          <w:r>
            <w:instrText xml:space="preserve"> HYPERLINK \l "bookmark1" </w:instrText>
          </w:r>
          <w:r>
            <w:fldChar w:fldCharType="separate"/>
          </w:r>
          <w:r>
            <w:rPr>
              <w:rFonts w:ascii="黑体" w:hAnsi="黑体" w:eastAsia="黑体" w:cs="黑体"/>
              <w:spacing w:val="9"/>
              <w:sz w:val="31"/>
              <w:szCs w:val="31"/>
            </w:rPr>
            <w:t>第一章现代化幸福禹会启新程，“西部新城”建设开新局</w:t>
          </w:r>
          <w:r>
            <w:rPr>
              <w:rFonts w:ascii="Times New Roman" w:hAnsi="Times New Roman" w:eastAsia="Times New Roman" w:cs="Times New Roman"/>
              <w:spacing w:val="9"/>
              <w:sz w:val="31"/>
              <w:szCs w:val="31"/>
            </w:rPr>
            <w:t>1</w:t>
          </w:r>
          <w:r>
            <w:rPr>
              <w:rFonts w:ascii="Times New Roman" w:hAnsi="Times New Roman" w:eastAsia="Times New Roman" w:cs="Times New Roman"/>
              <w:spacing w:val="9"/>
              <w:sz w:val="31"/>
              <w:szCs w:val="31"/>
            </w:rPr>
            <w:fldChar w:fldCharType="end"/>
          </w:r>
        </w:p>
        <w:p w14:paraId="1972F031">
          <w:pPr>
            <w:tabs>
              <w:tab w:val="right" w:leader="dot" w:pos="8319"/>
            </w:tabs>
            <w:spacing w:before="107" w:line="219" w:lineRule="auto"/>
            <w:ind w:left="318"/>
            <w:rPr>
              <w:rFonts w:ascii="Times New Roman" w:hAnsi="Times New Roman" w:eastAsia="Times New Roman" w:cs="Times New Roman"/>
              <w:sz w:val="31"/>
              <w:szCs w:val="31"/>
            </w:rPr>
          </w:pPr>
          <w:r>
            <w:fldChar w:fldCharType="begin"/>
          </w:r>
          <w:r>
            <w:instrText xml:space="preserve"> HYPERLINK \l "bookmark2" </w:instrText>
          </w:r>
          <w:r>
            <w:fldChar w:fldCharType="separate"/>
          </w:r>
          <w:r>
            <w:rPr>
              <w:rFonts w:ascii="KaiTi_GB2312" w:hAnsi="KaiTi_GB2312" w:eastAsia="KaiTi_GB2312" w:cs="KaiTi_GB2312"/>
              <w:spacing w:val="6"/>
              <w:sz w:val="31"/>
              <w:szCs w:val="31"/>
            </w:rPr>
            <w:t>第一节发展成效</w:t>
          </w:r>
          <w:r>
            <w:rPr>
              <w:rFonts w:ascii="KaiTi_GB2312" w:hAnsi="KaiTi_GB2312" w:eastAsia="KaiTi_GB2312" w:cs="KaiTi_GB2312"/>
              <w:sz w:val="31"/>
              <w:szCs w:val="31"/>
            </w:rPr>
            <w:tab/>
          </w:r>
          <w:r>
            <w:rPr>
              <w:rFonts w:ascii="Times New Roman" w:hAnsi="Times New Roman" w:eastAsia="Times New Roman" w:cs="Times New Roman"/>
              <w:spacing w:val="-33"/>
              <w:sz w:val="31"/>
              <w:szCs w:val="31"/>
            </w:rPr>
            <w:t>1</w:t>
          </w:r>
          <w:r>
            <w:rPr>
              <w:rFonts w:ascii="Times New Roman" w:hAnsi="Times New Roman" w:eastAsia="Times New Roman" w:cs="Times New Roman"/>
              <w:spacing w:val="-33"/>
              <w:sz w:val="31"/>
              <w:szCs w:val="31"/>
            </w:rPr>
            <w:fldChar w:fldCharType="end"/>
          </w:r>
        </w:p>
        <w:p w14:paraId="5AC6A2A5">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"bookmark3" </w:instrText>
          </w:r>
          <w:r>
            <w:fldChar w:fldCharType="separate"/>
          </w:r>
          <w:r>
            <w:rPr>
              <w:rFonts w:ascii="KaiTi_GB2312" w:hAnsi="KaiTi_GB2312" w:eastAsia="KaiTi_GB2312" w:cs="KaiTi_GB2312"/>
              <w:spacing w:val="2"/>
              <w:sz w:val="31"/>
              <w:szCs w:val="31"/>
            </w:rPr>
            <w:t>第二节面临形势</w:t>
          </w:r>
          <w:r>
            <w:rPr>
              <w:rFonts w:ascii="KaiTi_GB2312" w:hAnsi="KaiTi_GB2312" w:eastAsia="KaiTi_GB2312" w:cs="KaiTi_GB2312"/>
              <w:sz w:val="31"/>
              <w:szCs w:val="31"/>
            </w:rPr>
            <w:tab/>
          </w:r>
          <w:r>
            <w:rPr>
              <w:rFonts w:ascii="Times New Roman" w:hAnsi="Times New Roman" w:eastAsia="Times New Roman" w:cs="Times New Roman"/>
              <w:sz w:val="31"/>
              <w:szCs w:val="31"/>
            </w:rPr>
            <w:t>6</w:t>
          </w:r>
          <w:r>
            <w:rPr>
              <w:rFonts w:ascii="Times New Roman" w:hAnsi="Times New Roman" w:eastAsia="Times New Roman" w:cs="Times New Roman"/>
              <w:sz w:val="31"/>
              <w:szCs w:val="31"/>
            </w:rPr>
            <w:fldChar w:fldCharType="end"/>
          </w:r>
        </w:p>
        <w:p w14:paraId="76947ED1">
          <w:pPr>
            <w:tabs>
              <w:tab w:val="right" w:leader="dot" w:pos="8319"/>
            </w:tabs>
            <w:spacing w:before="102" w:line="219" w:lineRule="auto"/>
            <w:ind w:left="318"/>
            <w:rPr>
              <w:rFonts w:ascii="Times New Roman" w:hAnsi="Times New Roman" w:eastAsia="Times New Roman" w:cs="Times New Roman"/>
              <w:sz w:val="31"/>
              <w:szCs w:val="31"/>
            </w:rPr>
          </w:pPr>
          <w:r>
            <w:fldChar w:fldCharType="begin"/>
          </w:r>
          <w:r>
            <w:instrText xml:space="preserve"> HYPERLINK \l "bookmark4" </w:instrText>
          </w:r>
          <w:r>
            <w:fldChar w:fldCharType="separate"/>
          </w:r>
          <w:r>
            <w:rPr>
              <w:rFonts w:ascii="KaiTi_GB2312" w:hAnsi="KaiTi_GB2312" w:eastAsia="KaiTi_GB2312" w:cs="KaiTi_GB2312"/>
              <w:spacing w:val="6"/>
              <w:sz w:val="31"/>
              <w:szCs w:val="31"/>
            </w:rPr>
            <w:t>第三节指导思想</w:t>
          </w:r>
          <w:r>
            <w:rPr>
              <w:rFonts w:ascii="KaiTi_GB2312" w:hAnsi="KaiTi_GB2312" w:eastAsia="KaiTi_GB2312" w:cs="KaiTi_GB2312"/>
              <w:sz w:val="31"/>
              <w:szCs w:val="31"/>
            </w:rPr>
            <w:tab/>
          </w:r>
          <w:r>
            <w:rPr>
              <w:rFonts w:ascii="Times New Roman" w:hAnsi="Times New Roman" w:eastAsia="Times New Roman" w:cs="Times New Roman"/>
              <w:sz w:val="31"/>
              <w:szCs w:val="31"/>
            </w:rPr>
            <w:t>8</w:t>
          </w:r>
          <w:r>
            <w:rPr>
              <w:rFonts w:ascii="Times New Roman" w:hAnsi="Times New Roman" w:eastAsia="Times New Roman" w:cs="Times New Roman"/>
              <w:sz w:val="31"/>
              <w:szCs w:val="31"/>
            </w:rPr>
            <w:fldChar w:fldCharType="end"/>
          </w:r>
        </w:p>
        <w:p w14:paraId="14DD2D1B">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"bookmark5" </w:instrText>
          </w:r>
          <w:r>
            <w:fldChar w:fldCharType="separate"/>
          </w:r>
          <w:r>
            <w:rPr>
              <w:rFonts w:ascii="KaiTi_GB2312" w:hAnsi="KaiTi_GB2312" w:eastAsia="KaiTi_GB2312" w:cs="KaiTi_GB2312"/>
              <w:spacing w:val="6"/>
              <w:sz w:val="31"/>
              <w:szCs w:val="31"/>
            </w:rPr>
            <w:t>第四节基本原则</w:t>
          </w:r>
          <w:r>
            <w:rPr>
              <w:rFonts w:ascii="KaiTi_GB2312" w:hAnsi="KaiTi_GB2312" w:eastAsia="KaiTi_GB2312" w:cs="KaiTi_GB2312"/>
              <w:sz w:val="31"/>
              <w:szCs w:val="31"/>
            </w:rPr>
            <w:tab/>
          </w:r>
          <w:r>
            <w:rPr>
              <w:rFonts w:ascii="Times New Roman" w:hAnsi="Times New Roman" w:eastAsia="Times New Roman" w:cs="Times New Roman"/>
              <w:sz w:val="31"/>
              <w:szCs w:val="31"/>
            </w:rPr>
            <w:t>9</w:t>
          </w:r>
          <w:r>
            <w:rPr>
              <w:rFonts w:ascii="Times New Roman" w:hAnsi="Times New Roman" w:eastAsia="Times New Roman" w:cs="Times New Roman"/>
              <w:sz w:val="31"/>
              <w:szCs w:val="31"/>
            </w:rPr>
            <w:fldChar w:fldCharType="end"/>
          </w:r>
        </w:p>
        <w:p w14:paraId="2B42BCD6">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"bookmark6" </w:instrText>
          </w:r>
          <w:r>
            <w:fldChar w:fldCharType="separate"/>
          </w:r>
          <w:r>
            <w:rPr>
              <w:rFonts w:ascii="KaiTi_GB2312" w:hAnsi="KaiTi_GB2312" w:eastAsia="KaiTi_GB2312" w:cs="KaiTi_GB2312"/>
              <w:spacing w:val="3"/>
              <w:sz w:val="31"/>
              <w:szCs w:val="31"/>
            </w:rPr>
            <w:t>第五节战略定位</w:t>
          </w:r>
          <w:r>
            <w:rPr>
              <w:rFonts w:ascii="KaiTi_GB2312" w:hAnsi="KaiTi_GB2312" w:eastAsia="KaiTi_GB2312" w:cs="KaiTi_GB2312"/>
              <w:sz w:val="31"/>
              <w:szCs w:val="31"/>
            </w:rPr>
            <w:tab/>
          </w:r>
          <w:r>
            <w:rPr>
              <w:rFonts w:ascii="Times New Roman" w:hAnsi="Times New Roman" w:eastAsia="Times New Roman" w:cs="Times New Roman"/>
              <w:spacing w:val="-14"/>
              <w:sz w:val="31"/>
              <w:szCs w:val="31"/>
            </w:rPr>
            <w:t>10</w:t>
          </w:r>
          <w:r>
            <w:rPr>
              <w:rFonts w:ascii="Times New Roman" w:hAnsi="Times New Roman" w:eastAsia="Times New Roman" w:cs="Times New Roman"/>
              <w:spacing w:val="-14"/>
              <w:sz w:val="31"/>
              <w:szCs w:val="31"/>
            </w:rPr>
            <w:fldChar w:fldCharType="end"/>
          </w:r>
        </w:p>
        <w:p w14:paraId="35347494">
          <w:pPr>
            <w:tabs>
              <w:tab w:val="right" w:leader="dot" w:pos="8319"/>
            </w:tabs>
            <w:spacing w:before="102" w:line="219" w:lineRule="auto"/>
            <w:ind w:left="318"/>
            <w:rPr>
              <w:rFonts w:ascii="Times New Roman" w:hAnsi="Times New Roman" w:eastAsia="Times New Roman" w:cs="Times New Roman"/>
              <w:sz w:val="31"/>
              <w:szCs w:val="31"/>
            </w:rPr>
          </w:pPr>
          <w:r>
            <w:fldChar w:fldCharType="begin"/>
          </w:r>
          <w:r>
            <w:instrText xml:space="preserve"> HYPERLINK \l "bookmark7" </w:instrText>
          </w:r>
          <w:r>
            <w:fldChar w:fldCharType="separate"/>
          </w:r>
          <w:r>
            <w:rPr>
              <w:rFonts w:ascii="KaiTi_GB2312" w:hAnsi="KaiTi_GB2312" w:eastAsia="KaiTi_GB2312" w:cs="KaiTi_GB2312"/>
              <w:spacing w:val="6"/>
              <w:sz w:val="31"/>
              <w:szCs w:val="31"/>
            </w:rPr>
            <w:t>第六节主要目标</w:t>
          </w:r>
          <w:r>
            <w:rPr>
              <w:rFonts w:ascii="KaiTi_GB2312" w:hAnsi="KaiTi_GB2312" w:eastAsia="KaiTi_GB2312" w:cs="KaiTi_GB2312"/>
              <w:sz w:val="31"/>
              <w:szCs w:val="31"/>
            </w:rPr>
            <w:tab/>
          </w:r>
          <w:r>
            <w:rPr>
              <w:rFonts w:ascii="Times New Roman" w:hAnsi="Times New Roman" w:eastAsia="Times New Roman" w:cs="Times New Roman"/>
              <w:spacing w:val="-14"/>
              <w:sz w:val="31"/>
              <w:szCs w:val="31"/>
            </w:rPr>
            <w:t>12</w:t>
          </w:r>
          <w:r>
            <w:rPr>
              <w:rFonts w:ascii="Times New Roman" w:hAnsi="Times New Roman" w:eastAsia="Times New Roman" w:cs="Times New Roman"/>
              <w:spacing w:val="-14"/>
              <w:sz w:val="31"/>
              <w:szCs w:val="31"/>
            </w:rPr>
            <w:fldChar w:fldCharType="end"/>
          </w:r>
        </w:p>
        <w:p w14:paraId="51332D79">
          <w:pPr>
            <w:tabs>
              <w:tab w:val="right" w:leader="dot" w:pos="8319"/>
            </w:tabs>
            <w:spacing w:before="105" w:line="218" w:lineRule="auto"/>
            <w:ind w:left="26"/>
            <w:rPr>
              <w:rFonts w:ascii="Times New Roman" w:hAnsi="Times New Roman" w:eastAsia="Times New Roman" w:cs="Times New Roman"/>
              <w:sz w:val="31"/>
              <w:szCs w:val="31"/>
            </w:rPr>
          </w:pPr>
          <w:r>
            <w:fldChar w:fldCharType="begin"/>
          </w:r>
          <w:r>
            <w:instrText xml:space="preserve"> HYPERLINK \l "bookmark8" </w:instrText>
          </w:r>
          <w:r>
            <w:fldChar w:fldCharType="separate"/>
          </w:r>
          <w:r>
            <w:rPr>
              <w:rFonts w:ascii="黑体" w:hAnsi="黑体" w:eastAsia="黑体" w:cs="黑体"/>
              <w:spacing w:val="9"/>
              <w:sz w:val="31"/>
              <w:szCs w:val="31"/>
            </w:rPr>
            <w:t>第二章构建现代化产业体系，增强区域竞争优势</w:t>
          </w:r>
          <w:r>
            <w:rPr>
              <w:rFonts w:ascii="黑体" w:hAnsi="黑体" w:eastAsia="黑体" w:cs="黑体"/>
              <w:sz w:val="31"/>
              <w:szCs w:val="31"/>
            </w:rPr>
            <w:tab/>
          </w:r>
          <w:r>
            <w:rPr>
              <w:rFonts w:ascii="Times New Roman" w:hAnsi="Times New Roman" w:eastAsia="Times New Roman" w:cs="Times New Roman"/>
              <w:spacing w:val="-14"/>
              <w:sz w:val="31"/>
              <w:szCs w:val="31"/>
            </w:rPr>
            <w:t>16</w:t>
          </w:r>
          <w:r>
            <w:rPr>
              <w:rFonts w:ascii="Times New Roman" w:hAnsi="Times New Roman" w:eastAsia="Times New Roman" w:cs="Times New Roman"/>
              <w:spacing w:val="-14"/>
              <w:sz w:val="31"/>
              <w:szCs w:val="31"/>
            </w:rPr>
            <w:fldChar w:fldCharType="end"/>
          </w:r>
        </w:p>
        <w:p w14:paraId="3A3BCF23">
          <w:pPr>
            <w:tabs>
              <w:tab w:val="right" w:leader="dot" w:pos="8319"/>
            </w:tabs>
            <w:spacing w:before="107" w:line="219" w:lineRule="auto"/>
            <w:ind w:left="318"/>
            <w:rPr>
              <w:rFonts w:ascii="Times New Roman" w:hAnsi="Times New Roman" w:eastAsia="Times New Roman" w:cs="Times New Roman"/>
              <w:sz w:val="31"/>
              <w:szCs w:val="31"/>
            </w:rPr>
          </w:pPr>
          <w:r>
            <w:fldChar w:fldCharType="begin"/>
          </w:r>
          <w:r>
            <w:instrText xml:space="preserve"> HYPERLINK \l "bookmark9" </w:instrText>
          </w:r>
          <w:r>
            <w:fldChar w:fldCharType="separate"/>
          </w:r>
          <w:r>
            <w:rPr>
              <w:rFonts w:ascii="KaiTi_GB2312" w:hAnsi="KaiTi_GB2312" w:eastAsia="KaiTi_GB2312" w:cs="KaiTi_GB2312"/>
              <w:spacing w:val="8"/>
              <w:sz w:val="31"/>
              <w:szCs w:val="31"/>
            </w:rPr>
            <w:t>第一节推动新兴产业发展壮大</w:t>
          </w:r>
          <w:r>
            <w:rPr>
              <w:rFonts w:ascii="KaiTi_GB2312" w:hAnsi="KaiTi_GB2312" w:eastAsia="KaiTi_GB2312" w:cs="KaiTi_GB2312"/>
              <w:sz w:val="31"/>
              <w:szCs w:val="31"/>
            </w:rPr>
            <w:tab/>
          </w:r>
          <w:r>
            <w:rPr>
              <w:rFonts w:ascii="Times New Roman" w:hAnsi="Times New Roman" w:eastAsia="Times New Roman" w:cs="Times New Roman"/>
              <w:spacing w:val="-14"/>
              <w:sz w:val="31"/>
              <w:szCs w:val="31"/>
            </w:rPr>
            <w:t>16</w:t>
          </w:r>
          <w:r>
            <w:rPr>
              <w:rFonts w:ascii="Times New Roman" w:hAnsi="Times New Roman" w:eastAsia="Times New Roman" w:cs="Times New Roman"/>
              <w:spacing w:val="-14"/>
              <w:sz w:val="31"/>
              <w:szCs w:val="31"/>
            </w:rPr>
            <w:fldChar w:fldCharType="end"/>
          </w:r>
        </w:p>
        <w:p w14:paraId="0B2A51B1">
          <w:pPr>
            <w:tabs>
              <w:tab w:val="right" w:leader="dot" w:pos="8319"/>
            </w:tabs>
            <w:spacing w:before="102" w:line="219" w:lineRule="auto"/>
            <w:ind w:left="318"/>
            <w:rPr>
              <w:rFonts w:ascii="Times New Roman" w:hAnsi="Times New Roman" w:eastAsia="Times New Roman" w:cs="Times New Roman"/>
              <w:sz w:val="31"/>
              <w:szCs w:val="31"/>
            </w:rPr>
          </w:pPr>
          <w:r>
            <w:fldChar w:fldCharType="begin"/>
          </w:r>
          <w:r>
            <w:instrText xml:space="preserve"> HYPERLINK \l "bookmark10" </w:instrText>
          </w:r>
          <w:r>
            <w:fldChar w:fldCharType="separate"/>
          </w:r>
          <w:r>
            <w:rPr>
              <w:rFonts w:ascii="KaiTi_GB2312" w:hAnsi="KaiTi_GB2312" w:eastAsia="KaiTi_GB2312" w:cs="KaiTi_GB2312"/>
              <w:spacing w:val="8"/>
              <w:sz w:val="31"/>
              <w:szCs w:val="31"/>
            </w:rPr>
            <w:t>第二节加快传统产业优化提升</w:t>
          </w:r>
          <w:r>
            <w:rPr>
              <w:rFonts w:ascii="KaiTi_GB2312" w:hAnsi="KaiTi_GB2312" w:eastAsia="KaiTi_GB2312" w:cs="KaiTi_GB2312"/>
              <w:sz w:val="31"/>
              <w:szCs w:val="31"/>
            </w:rPr>
            <w:tab/>
          </w:r>
          <w:r>
            <w:rPr>
              <w:rFonts w:ascii="Times New Roman" w:hAnsi="Times New Roman" w:eastAsia="Times New Roman" w:cs="Times New Roman"/>
              <w:spacing w:val="17"/>
              <w:sz w:val="31"/>
              <w:szCs w:val="31"/>
            </w:rPr>
            <w:t>21</w:t>
          </w:r>
          <w:r>
            <w:rPr>
              <w:rFonts w:ascii="Times New Roman" w:hAnsi="Times New Roman" w:eastAsia="Times New Roman" w:cs="Times New Roman"/>
              <w:spacing w:val="17"/>
              <w:sz w:val="31"/>
              <w:szCs w:val="31"/>
            </w:rPr>
            <w:fldChar w:fldCharType="end"/>
          </w:r>
        </w:p>
        <w:p w14:paraId="285DAFCA">
          <w:pPr>
            <w:tabs>
              <w:tab w:val="right" w:leader="dot" w:pos="8319"/>
            </w:tabs>
            <w:spacing w:before="106" w:line="219" w:lineRule="auto"/>
            <w:ind w:left="318"/>
            <w:rPr>
              <w:rFonts w:ascii="Times New Roman" w:hAnsi="Times New Roman" w:eastAsia="Times New Roman" w:cs="Times New Roman"/>
              <w:sz w:val="31"/>
              <w:szCs w:val="31"/>
            </w:rPr>
          </w:pPr>
          <w:r>
            <w:fldChar w:fldCharType="begin"/>
          </w:r>
          <w:r>
            <w:instrText xml:space="preserve"> HYPERLINK \l "bookmark11" </w:instrText>
          </w:r>
          <w:r>
            <w:fldChar w:fldCharType="separate"/>
          </w:r>
          <w:r>
            <w:rPr>
              <w:rFonts w:ascii="KaiTi_GB2312" w:hAnsi="KaiTi_GB2312" w:eastAsia="KaiTi_GB2312" w:cs="KaiTi_GB2312"/>
              <w:spacing w:val="8"/>
              <w:sz w:val="31"/>
              <w:szCs w:val="31"/>
            </w:rPr>
            <w:t>第三节推动现代服务业提速发展</w:t>
          </w:r>
          <w:r>
            <w:rPr>
              <w:rFonts w:ascii="KaiTi_GB2312" w:hAnsi="KaiTi_GB2312" w:eastAsia="KaiTi_GB2312" w:cs="KaiTi_GB2312"/>
              <w:sz w:val="31"/>
              <w:szCs w:val="31"/>
            </w:rPr>
            <w:tab/>
          </w:r>
          <w:r>
            <w:rPr>
              <w:rFonts w:ascii="Times New Roman" w:hAnsi="Times New Roman" w:eastAsia="Times New Roman" w:cs="Times New Roman"/>
              <w:spacing w:val="16"/>
              <w:sz w:val="31"/>
              <w:szCs w:val="31"/>
            </w:rPr>
            <w:t>23</w:t>
          </w:r>
          <w:r>
            <w:rPr>
              <w:rFonts w:ascii="Times New Roman" w:hAnsi="Times New Roman" w:eastAsia="Times New Roman" w:cs="Times New Roman"/>
              <w:spacing w:val="16"/>
              <w:sz w:val="31"/>
              <w:szCs w:val="31"/>
            </w:rPr>
            <w:fldChar w:fldCharType="end"/>
          </w:r>
        </w:p>
        <w:p w14:paraId="62E041E4">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"bookmark12" </w:instrText>
          </w:r>
          <w:r>
            <w:fldChar w:fldCharType="separate"/>
          </w:r>
          <w:r>
            <w:rPr>
              <w:rFonts w:ascii="KaiTi_GB2312" w:hAnsi="KaiTi_GB2312" w:eastAsia="KaiTi_GB2312" w:cs="KaiTi_GB2312"/>
              <w:spacing w:val="8"/>
              <w:sz w:val="31"/>
              <w:szCs w:val="31"/>
            </w:rPr>
            <w:t>第四节加快数字经济高质量发展</w:t>
          </w:r>
          <w:r>
            <w:rPr>
              <w:rFonts w:ascii="KaiTi_GB2312" w:hAnsi="KaiTi_GB2312" w:eastAsia="KaiTi_GB2312" w:cs="KaiTi_GB2312"/>
              <w:sz w:val="31"/>
              <w:szCs w:val="31"/>
            </w:rPr>
            <w:tab/>
          </w:r>
          <w:r>
            <w:rPr>
              <w:rFonts w:ascii="Times New Roman" w:hAnsi="Times New Roman" w:eastAsia="Times New Roman" w:cs="Times New Roman"/>
              <w:spacing w:val="16"/>
              <w:sz w:val="31"/>
              <w:szCs w:val="31"/>
            </w:rPr>
            <w:t>26</w:t>
          </w:r>
          <w:r>
            <w:rPr>
              <w:rFonts w:ascii="Times New Roman" w:hAnsi="Times New Roman" w:eastAsia="Times New Roman" w:cs="Times New Roman"/>
              <w:spacing w:val="16"/>
              <w:sz w:val="31"/>
              <w:szCs w:val="31"/>
            </w:rPr>
            <w:fldChar w:fldCharType="end"/>
          </w:r>
        </w:p>
        <w:p w14:paraId="33A90FFF">
          <w:pPr>
            <w:tabs>
              <w:tab w:val="right" w:leader="dot" w:pos="8319"/>
            </w:tabs>
            <w:spacing w:before="102" w:line="218" w:lineRule="auto"/>
            <w:ind w:left="26"/>
            <w:rPr>
              <w:rFonts w:ascii="Times New Roman" w:hAnsi="Times New Roman" w:eastAsia="Times New Roman" w:cs="Times New Roman"/>
              <w:sz w:val="31"/>
              <w:szCs w:val="31"/>
            </w:rPr>
          </w:pPr>
          <w:r>
            <w:fldChar w:fldCharType="begin"/>
          </w:r>
          <w:r>
            <w:instrText xml:space="preserve"> HYPERLINK \l "bookmark13" </w:instrText>
          </w:r>
          <w:r>
            <w:fldChar w:fldCharType="separate"/>
          </w:r>
          <w:r>
            <w:rPr>
              <w:rFonts w:ascii="黑体" w:hAnsi="黑体" w:eastAsia="黑体" w:cs="黑体"/>
              <w:spacing w:val="9"/>
              <w:sz w:val="31"/>
              <w:szCs w:val="31"/>
            </w:rPr>
            <w:t>第三章强化科技创新驱动，培育发展新质生产力</w:t>
          </w:r>
          <w:r>
            <w:rPr>
              <w:rFonts w:ascii="黑体" w:hAnsi="黑体" w:eastAsia="黑体" w:cs="黑体"/>
              <w:sz w:val="31"/>
              <w:szCs w:val="31"/>
            </w:rPr>
            <w:tab/>
          </w:r>
          <w:r>
            <w:rPr>
              <w:rFonts w:ascii="Times New Roman" w:hAnsi="Times New Roman" w:eastAsia="Times New Roman" w:cs="Times New Roman"/>
              <w:spacing w:val="1"/>
              <w:sz w:val="31"/>
              <w:szCs w:val="31"/>
            </w:rPr>
            <w:t>28</w:t>
          </w:r>
          <w:r>
            <w:rPr>
              <w:rFonts w:ascii="Times New Roman" w:hAnsi="Times New Roman" w:eastAsia="Times New Roman" w:cs="Times New Roman"/>
              <w:spacing w:val="1"/>
              <w:sz w:val="31"/>
              <w:szCs w:val="31"/>
            </w:rPr>
            <w:fldChar w:fldCharType="end"/>
          </w:r>
        </w:p>
        <w:p w14:paraId="58BC8527">
          <w:pPr>
            <w:tabs>
              <w:tab w:val="right" w:leader="dot" w:pos="8319"/>
            </w:tabs>
            <w:spacing w:before="107" w:line="219" w:lineRule="auto"/>
            <w:ind w:left="318"/>
            <w:rPr>
              <w:rFonts w:ascii="Times New Roman" w:hAnsi="Times New Roman" w:eastAsia="Times New Roman" w:cs="Times New Roman"/>
              <w:sz w:val="31"/>
              <w:szCs w:val="31"/>
            </w:rPr>
          </w:pPr>
          <w:r>
            <w:fldChar w:fldCharType="begin"/>
          </w:r>
          <w:r>
            <w:instrText xml:space="preserve"> HYPERLINK \l "bookmark14" </w:instrText>
          </w:r>
          <w:r>
            <w:fldChar w:fldCharType="separate"/>
          </w:r>
          <w:r>
            <w:rPr>
              <w:rFonts w:ascii="KaiTi_GB2312" w:hAnsi="KaiTi_GB2312" w:eastAsia="KaiTi_GB2312" w:cs="KaiTi_GB2312"/>
              <w:spacing w:val="7"/>
              <w:sz w:val="31"/>
              <w:szCs w:val="31"/>
            </w:rPr>
            <w:t>第一节建设高能级科创平台</w:t>
          </w:r>
          <w:r>
            <w:rPr>
              <w:rFonts w:ascii="KaiTi_GB2312" w:hAnsi="KaiTi_GB2312" w:eastAsia="KaiTi_GB2312" w:cs="KaiTi_GB2312"/>
              <w:sz w:val="31"/>
              <w:szCs w:val="31"/>
            </w:rPr>
            <w:tab/>
          </w:r>
          <w:r>
            <w:rPr>
              <w:rFonts w:ascii="Times New Roman" w:hAnsi="Times New Roman" w:eastAsia="Times New Roman" w:cs="Times New Roman"/>
              <w:spacing w:val="19"/>
              <w:sz w:val="31"/>
              <w:szCs w:val="31"/>
            </w:rPr>
            <w:t>28</w:t>
          </w:r>
          <w:r>
            <w:rPr>
              <w:rFonts w:ascii="Times New Roman" w:hAnsi="Times New Roman" w:eastAsia="Times New Roman" w:cs="Times New Roman"/>
              <w:spacing w:val="19"/>
              <w:sz w:val="31"/>
              <w:szCs w:val="31"/>
            </w:rPr>
            <w:fldChar w:fldCharType="end"/>
          </w:r>
        </w:p>
        <w:p w14:paraId="3D998315">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"bookmark15" </w:instrText>
          </w:r>
          <w:r>
            <w:fldChar w:fldCharType="separate"/>
          </w:r>
          <w:r>
            <w:rPr>
              <w:rFonts w:ascii="KaiTi_GB2312" w:hAnsi="KaiTi_GB2312" w:eastAsia="KaiTi_GB2312" w:cs="KaiTi_GB2312"/>
              <w:spacing w:val="8"/>
              <w:sz w:val="31"/>
              <w:szCs w:val="31"/>
            </w:rPr>
            <w:t>第二节多元化培育创新主体</w:t>
          </w:r>
          <w:r>
            <w:rPr>
              <w:rFonts w:ascii="KaiTi_GB2312" w:hAnsi="KaiTi_GB2312" w:eastAsia="KaiTi_GB2312" w:cs="KaiTi_GB2312"/>
              <w:sz w:val="31"/>
              <w:szCs w:val="31"/>
            </w:rPr>
            <w:tab/>
          </w:r>
          <w:r>
            <w:rPr>
              <w:rFonts w:ascii="Times New Roman" w:hAnsi="Times New Roman" w:eastAsia="Times New Roman" w:cs="Times New Roman"/>
              <w:spacing w:val="19"/>
              <w:sz w:val="31"/>
              <w:szCs w:val="31"/>
            </w:rPr>
            <w:t>29</w:t>
          </w:r>
          <w:r>
            <w:rPr>
              <w:rFonts w:ascii="Times New Roman" w:hAnsi="Times New Roman" w:eastAsia="Times New Roman" w:cs="Times New Roman"/>
              <w:spacing w:val="19"/>
              <w:sz w:val="31"/>
              <w:szCs w:val="31"/>
            </w:rPr>
            <w:fldChar w:fldCharType="end"/>
          </w:r>
        </w:p>
        <w:p w14:paraId="4652118D">
          <w:pPr>
            <w:tabs>
              <w:tab w:val="right" w:leader="dot" w:pos="8319"/>
            </w:tabs>
            <w:spacing w:before="103" w:line="219" w:lineRule="auto"/>
            <w:ind w:left="318"/>
            <w:rPr>
              <w:rFonts w:ascii="Times New Roman" w:hAnsi="Times New Roman" w:eastAsia="Times New Roman" w:cs="Times New Roman"/>
              <w:sz w:val="31"/>
              <w:szCs w:val="31"/>
            </w:rPr>
          </w:pPr>
          <w:r>
            <w:fldChar w:fldCharType="begin"/>
          </w:r>
          <w:r>
            <w:instrText xml:space="preserve"> HYPERLINK \l "bookmark16" </w:instrText>
          </w:r>
          <w:r>
            <w:fldChar w:fldCharType="separate"/>
          </w:r>
          <w:r>
            <w:rPr>
              <w:rFonts w:ascii="KaiTi_GB2312" w:hAnsi="KaiTi_GB2312" w:eastAsia="KaiTi_GB2312" w:cs="KaiTi_GB2312"/>
              <w:spacing w:val="7"/>
              <w:sz w:val="31"/>
              <w:szCs w:val="31"/>
            </w:rPr>
            <w:t>第三节加速科技成果转化应用</w:t>
          </w:r>
          <w:r>
            <w:rPr>
              <w:rFonts w:ascii="KaiTi_GB2312" w:hAnsi="KaiTi_GB2312" w:eastAsia="KaiTi_GB2312" w:cs="KaiTi_GB2312"/>
              <w:sz w:val="31"/>
              <w:szCs w:val="31"/>
            </w:rPr>
            <w:tab/>
          </w:r>
          <w:r>
            <w:rPr>
              <w:rFonts w:ascii="Times New Roman" w:hAnsi="Times New Roman" w:eastAsia="Times New Roman" w:cs="Times New Roman"/>
              <w:spacing w:val="17"/>
              <w:sz w:val="31"/>
              <w:szCs w:val="31"/>
            </w:rPr>
            <w:t>30</w:t>
          </w:r>
          <w:r>
            <w:rPr>
              <w:rFonts w:ascii="Times New Roman" w:hAnsi="Times New Roman" w:eastAsia="Times New Roman" w:cs="Times New Roman"/>
              <w:spacing w:val="17"/>
              <w:sz w:val="31"/>
              <w:szCs w:val="31"/>
            </w:rPr>
            <w:fldChar w:fldCharType="end"/>
          </w:r>
        </w:p>
        <w:p w14:paraId="424B5AEB">
          <w:pPr>
            <w:tabs>
              <w:tab w:val="right" w:leader="dot" w:pos="8319"/>
            </w:tabs>
            <w:spacing w:before="104" w:line="218" w:lineRule="auto"/>
            <w:ind w:left="26"/>
            <w:rPr>
              <w:rFonts w:ascii="Times New Roman" w:hAnsi="Times New Roman" w:eastAsia="Times New Roman" w:cs="Times New Roman"/>
              <w:sz w:val="31"/>
              <w:szCs w:val="31"/>
            </w:rPr>
          </w:pPr>
          <w:r>
            <w:fldChar w:fldCharType="begin"/>
          </w:r>
          <w:r>
            <w:instrText xml:space="preserve"> HYPERLINK \l "bookmark17" </w:instrText>
          </w:r>
          <w:r>
            <w:fldChar w:fldCharType="separate"/>
          </w:r>
          <w:r>
            <w:rPr>
              <w:rFonts w:ascii="黑体" w:hAnsi="黑体" w:eastAsia="黑体" w:cs="黑体"/>
              <w:spacing w:val="9"/>
              <w:sz w:val="31"/>
              <w:szCs w:val="31"/>
            </w:rPr>
            <w:t>第四章深入实施扩大内需战略，激发经济增长新动能</w:t>
          </w:r>
          <w:r>
            <w:rPr>
              <w:rFonts w:ascii="黑体" w:hAnsi="黑体" w:eastAsia="黑体" w:cs="黑体"/>
              <w:sz w:val="31"/>
              <w:szCs w:val="31"/>
            </w:rPr>
            <w:tab/>
          </w:r>
          <w:r>
            <w:rPr>
              <w:rFonts w:ascii="Times New Roman" w:hAnsi="Times New Roman" w:eastAsia="Times New Roman" w:cs="Times New Roman"/>
              <w:spacing w:val="-2"/>
              <w:sz w:val="31"/>
              <w:szCs w:val="31"/>
            </w:rPr>
            <w:t>33</w:t>
          </w:r>
          <w:r>
            <w:rPr>
              <w:rFonts w:ascii="Times New Roman" w:hAnsi="Times New Roman" w:eastAsia="Times New Roman" w:cs="Times New Roman"/>
              <w:spacing w:val="-2"/>
              <w:sz w:val="31"/>
              <w:szCs w:val="31"/>
            </w:rPr>
            <w:fldChar w:fldCharType="end"/>
          </w:r>
        </w:p>
        <w:p w14:paraId="09DB1F87">
          <w:pPr>
            <w:tabs>
              <w:tab w:val="right" w:leader="dot" w:pos="8319"/>
            </w:tabs>
            <w:spacing w:before="108" w:line="219" w:lineRule="auto"/>
            <w:ind w:left="318"/>
            <w:rPr>
              <w:rFonts w:ascii="Times New Roman" w:hAnsi="Times New Roman" w:eastAsia="Times New Roman" w:cs="Times New Roman"/>
              <w:sz w:val="31"/>
              <w:szCs w:val="31"/>
            </w:rPr>
          </w:pPr>
          <w:r>
            <w:fldChar w:fldCharType="begin"/>
          </w:r>
          <w:r>
            <w:instrText xml:space="preserve"> HYPERLINK \l "bookmark18" </w:instrText>
          </w:r>
          <w:r>
            <w:fldChar w:fldCharType="separate"/>
          </w:r>
          <w:r>
            <w:rPr>
              <w:rFonts w:ascii="KaiTi_GB2312" w:hAnsi="KaiTi_GB2312" w:eastAsia="KaiTi_GB2312" w:cs="KaiTi_GB2312"/>
              <w:spacing w:val="7"/>
              <w:sz w:val="31"/>
              <w:szCs w:val="31"/>
            </w:rPr>
            <w:t>第一节扩大有效投资规模</w:t>
          </w:r>
          <w:r>
            <w:rPr>
              <w:rFonts w:ascii="KaiTi_GB2312" w:hAnsi="KaiTi_GB2312" w:eastAsia="KaiTi_GB2312" w:cs="KaiTi_GB2312"/>
              <w:sz w:val="31"/>
              <w:szCs w:val="31"/>
            </w:rPr>
            <w:tab/>
          </w:r>
          <w:r>
            <w:rPr>
              <w:rFonts w:ascii="Times New Roman" w:hAnsi="Times New Roman" w:eastAsia="Times New Roman" w:cs="Times New Roman"/>
              <w:spacing w:val="-2"/>
              <w:sz w:val="31"/>
              <w:szCs w:val="31"/>
            </w:rPr>
            <w:t>33</w:t>
          </w:r>
          <w:r>
            <w:rPr>
              <w:rFonts w:ascii="Times New Roman" w:hAnsi="Times New Roman" w:eastAsia="Times New Roman" w:cs="Times New Roman"/>
              <w:spacing w:val="-2"/>
              <w:sz w:val="31"/>
              <w:szCs w:val="31"/>
            </w:rPr>
            <w:fldChar w:fldCharType="end"/>
          </w:r>
        </w:p>
        <w:p w14:paraId="178CDB1D">
          <w:pPr>
            <w:tabs>
              <w:tab w:val="right" w:leader="dot" w:pos="8319"/>
            </w:tabs>
            <w:spacing w:before="102" w:line="219" w:lineRule="auto"/>
            <w:ind w:left="318"/>
            <w:rPr>
              <w:rFonts w:ascii="Times New Roman" w:hAnsi="Times New Roman" w:eastAsia="Times New Roman" w:cs="Times New Roman"/>
              <w:sz w:val="31"/>
              <w:szCs w:val="31"/>
            </w:rPr>
          </w:pPr>
          <w:r>
            <w:fldChar w:fldCharType="begin"/>
          </w:r>
          <w:r>
            <w:instrText xml:space="preserve"> HYPERLINK \l "bookmark19" </w:instrText>
          </w:r>
          <w:r>
            <w:fldChar w:fldCharType="separate"/>
          </w:r>
          <w:r>
            <w:rPr>
              <w:rFonts w:ascii="KaiTi_GB2312" w:hAnsi="KaiTi_GB2312" w:eastAsia="KaiTi_GB2312" w:cs="KaiTi_GB2312"/>
              <w:spacing w:val="7"/>
              <w:sz w:val="31"/>
              <w:szCs w:val="31"/>
            </w:rPr>
            <w:t>第二节激发消费潜力</w:t>
          </w:r>
          <w:r>
            <w:rPr>
              <w:rFonts w:ascii="KaiTi_GB2312" w:hAnsi="KaiTi_GB2312" w:eastAsia="KaiTi_GB2312" w:cs="KaiTi_GB2312"/>
              <w:sz w:val="31"/>
              <w:szCs w:val="31"/>
            </w:rPr>
            <w:tab/>
          </w:r>
          <w:r>
            <w:rPr>
              <w:rFonts w:ascii="Times New Roman" w:hAnsi="Times New Roman" w:eastAsia="Times New Roman" w:cs="Times New Roman"/>
              <w:spacing w:val="-2"/>
              <w:sz w:val="31"/>
              <w:szCs w:val="31"/>
            </w:rPr>
            <w:t>34</w:t>
          </w:r>
          <w:r>
            <w:rPr>
              <w:rFonts w:ascii="Times New Roman" w:hAnsi="Times New Roman" w:eastAsia="Times New Roman" w:cs="Times New Roman"/>
              <w:spacing w:val="-2"/>
              <w:sz w:val="31"/>
              <w:szCs w:val="31"/>
            </w:rPr>
            <w:fldChar w:fldCharType="end"/>
          </w:r>
        </w:p>
        <w:p w14:paraId="6AB50FB6">
          <w:pPr>
            <w:tabs>
              <w:tab w:val="right" w:leader="dot" w:pos="8319"/>
            </w:tabs>
            <w:spacing w:before="105" w:line="218" w:lineRule="auto"/>
            <w:ind w:left="26"/>
            <w:rPr>
              <w:rFonts w:ascii="Times New Roman" w:hAnsi="Times New Roman" w:eastAsia="Times New Roman" w:cs="Times New Roman"/>
              <w:sz w:val="31"/>
              <w:szCs w:val="31"/>
            </w:rPr>
          </w:pPr>
          <w:r>
            <w:fldChar w:fldCharType="begin"/>
          </w:r>
          <w:r>
            <w:instrText xml:space="preserve"> HYPERLINK \l "bookmark20" </w:instrText>
          </w:r>
          <w:r>
            <w:fldChar w:fldCharType="separate"/>
          </w:r>
          <w:r>
            <w:rPr>
              <w:rFonts w:ascii="黑体" w:hAnsi="黑体" w:eastAsia="黑体" w:cs="黑体"/>
              <w:spacing w:val="9"/>
              <w:sz w:val="31"/>
              <w:szCs w:val="31"/>
            </w:rPr>
            <w:t>第五章深化改革扩大开放，增强发展动力活力</w:t>
          </w:r>
          <w:r>
            <w:rPr>
              <w:rFonts w:ascii="黑体" w:hAnsi="黑体" w:eastAsia="黑体" w:cs="黑体"/>
              <w:sz w:val="31"/>
              <w:szCs w:val="31"/>
            </w:rPr>
            <w:tab/>
          </w:r>
          <w:r>
            <w:rPr>
              <w:rFonts w:ascii="Times New Roman" w:hAnsi="Times New Roman" w:eastAsia="Times New Roman" w:cs="Times New Roman"/>
              <w:spacing w:val="-2"/>
              <w:sz w:val="31"/>
              <w:szCs w:val="31"/>
            </w:rPr>
            <w:t>36</w:t>
          </w:r>
          <w:r>
            <w:rPr>
              <w:rFonts w:ascii="Times New Roman" w:hAnsi="Times New Roman" w:eastAsia="Times New Roman" w:cs="Times New Roman"/>
              <w:spacing w:val="-2"/>
              <w:sz w:val="31"/>
              <w:szCs w:val="31"/>
            </w:rPr>
            <w:fldChar w:fldCharType="end"/>
          </w:r>
        </w:p>
        <w:p w14:paraId="19E1BA79">
          <w:pPr>
            <w:tabs>
              <w:tab w:val="right" w:leader="dot" w:pos="8319"/>
            </w:tabs>
            <w:spacing w:before="107" w:line="219" w:lineRule="auto"/>
            <w:ind w:left="318"/>
            <w:rPr>
              <w:rFonts w:ascii="Times New Roman" w:hAnsi="Times New Roman" w:eastAsia="Times New Roman" w:cs="Times New Roman"/>
              <w:sz w:val="31"/>
              <w:szCs w:val="31"/>
            </w:rPr>
          </w:pPr>
          <w:r>
            <w:fldChar w:fldCharType="begin"/>
          </w:r>
          <w:r>
            <w:instrText xml:space="preserve"> HYPERLINK \l "bookmark21" </w:instrText>
          </w:r>
          <w:r>
            <w:fldChar w:fldCharType="separate"/>
          </w:r>
          <w:r>
            <w:rPr>
              <w:rFonts w:ascii="KaiTi_GB2312" w:hAnsi="KaiTi_GB2312" w:eastAsia="KaiTi_GB2312" w:cs="KaiTi_GB2312"/>
              <w:spacing w:val="7"/>
              <w:sz w:val="31"/>
              <w:szCs w:val="31"/>
            </w:rPr>
            <w:t>第一节深化重点领域改革</w:t>
          </w:r>
          <w:r>
            <w:rPr>
              <w:rFonts w:ascii="KaiTi_GB2312" w:hAnsi="KaiTi_GB2312" w:eastAsia="KaiTi_GB2312" w:cs="KaiTi_GB2312"/>
              <w:sz w:val="31"/>
              <w:szCs w:val="31"/>
            </w:rPr>
            <w:tab/>
          </w:r>
          <w:r>
            <w:rPr>
              <w:rFonts w:ascii="Times New Roman" w:hAnsi="Times New Roman" w:eastAsia="Times New Roman" w:cs="Times New Roman"/>
              <w:spacing w:val="-2"/>
              <w:sz w:val="31"/>
              <w:szCs w:val="31"/>
            </w:rPr>
            <w:t>36</w:t>
          </w:r>
          <w:r>
            <w:rPr>
              <w:rFonts w:ascii="Times New Roman" w:hAnsi="Times New Roman" w:eastAsia="Times New Roman" w:cs="Times New Roman"/>
              <w:spacing w:val="-2"/>
              <w:sz w:val="31"/>
              <w:szCs w:val="31"/>
            </w:rPr>
            <w:fldChar w:fldCharType="end"/>
          </w:r>
        </w:p>
        <w:p w14:paraId="28EB46FE">
          <w:pPr>
            <w:tabs>
              <w:tab w:val="right" w:leader="dot" w:pos="8319"/>
            </w:tabs>
            <w:spacing w:before="103" w:line="219" w:lineRule="auto"/>
            <w:ind w:left="318"/>
            <w:rPr>
              <w:rFonts w:ascii="Times New Roman" w:hAnsi="Times New Roman" w:eastAsia="Times New Roman" w:cs="Times New Roman"/>
              <w:sz w:val="31"/>
              <w:szCs w:val="31"/>
            </w:rPr>
          </w:pPr>
          <w:r>
            <w:fldChar w:fldCharType="begin"/>
          </w:r>
          <w:r>
            <w:instrText xml:space="preserve"> HYPERLINK \l "bookmark22" </w:instrText>
          </w:r>
          <w:r>
            <w:fldChar w:fldCharType="separate"/>
          </w:r>
          <w:r>
            <w:rPr>
              <w:rFonts w:ascii="KaiTi_GB2312" w:hAnsi="KaiTi_GB2312" w:eastAsia="KaiTi_GB2312" w:cs="KaiTi_GB2312"/>
              <w:spacing w:val="8"/>
              <w:sz w:val="31"/>
              <w:szCs w:val="31"/>
            </w:rPr>
            <w:t>第二节推进高水平对外开放合作</w:t>
          </w:r>
          <w:r>
            <w:rPr>
              <w:rFonts w:ascii="KaiTi_GB2312" w:hAnsi="KaiTi_GB2312" w:eastAsia="KaiTi_GB2312" w:cs="KaiTi_GB2312"/>
              <w:sz w:val="31"/>
              <w:szCs w:val="31"/>
            </w:rPr>
            <w:tab/>
          </w:r>
          <w:r>
            <w:rPr>
              <w:rFonts w:ascii="Times New Roman" w:hAnsi="Times New Roman" w:eastAsia="Times New Roman" w:cs="Times New Roman"/>
              <w:spacing w:val="16"/>
              <w:sz w:val="31"/>
              <w:szCs w:val="31"/>
            </w:rPr>
            <w:t>37</w:t>
          </w:r>
          <w:r>
            <w:rPr>
              <w:rFonts w:ascii="Times New Roman" w:hAnsi="Times New Roman" w:eastAsia="Times New Roman" w:cs="Times New Roman"/>
              <w:spacing w:val="16"/>
              <w:sz w:val="31"/>
              <w:szCs w:val="31"/>
            </w:rPr>
            <w:fldChar w:fldCharType="end"/>
          </w:r>
        </w:p>
        <w:p w14:paraId="4C93E81F">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"bookmark23" </w:instrText>
          </w:r>
          <w:r>
            <w:fldChar w:fldCharType="separate"/>
          </w:r>
          <w:r>
            <w:rPr>
              <w:rFonts w:ascii="KaiTi_GB2312" w:hAnsi="KaiTi_GB2312" w:eastAsia="KaiTi_GB2312" w:cs="KaiTi_GB2312"/>
              <w:spacing w:val="7"/>
              <w:sz w:val="31"/>
              <w:szCs w:val="31"/>
            </w:rPr>
            <w:t>第三节全面优化营商环境</w:t>
          </w:r>
          <w:r>
            <w:rPr>
              <w:rFonts w:ascii="KaiTi_GB2312" w:hAnsi="KaiTi_GB2312" w:eastAsia="KaiTi_GB2312" w:cs="KaiTi_GB2312"/>
              <w:sz w:val="31"/>
              <w:szCs w:val="31"/>
            </w:rPr>
            <w:tab/>
          </w:r>
          <w:r>
            <w:rPr>
              <w:rFonts w:ascii="Times New Roman" w:hAnsi="Times New Roman" w:eastAsia="Times New Roman" w:cs="Times New Roman"/>
              <w:spacing w:val="-2"/>
              <w:sz w:val="31"/>
              <w:szCs w:val="31"/>
            </w:rPr>
            <w:t>38</w:t>
          </w:r>
          <w:r>
            <w:rPr>
              <w:rFonts w:ascii="Times New Roman" w:hAnsi="Times New Roman" w:eastAsia="Times New Roman" w:cs="Times New Roman"/>
              <w:spacing w:val="-2"/>
              <w:sz w:val="31"/>
              <w:szCs w:val="31"/>
            </w:rPr>
            <w:fldChar w:fldCharType="end"/>
          </w:r>
        </w:p>
        <w:p w14:paraId="4533E3C9">
          <w:pPr>
            <w:tabs>
              <w:tab w:val="right" w:leader="dot" w:pos="8319"/>
            </w:tabs>
            <w:spacing w:before="104" w:line="218" w:lineRule="auto"/>
            <w:ind w:left="26"/>
            <w:rPr>
              <w:rFonts w:ascii="Times New Roman" w:hAnsi="Times New Roman" w:eastAsia="Times New Roman" w:cs="Times New Roman"/>
              <w:sz w:val="31"/>
              <w:szCs w:val="31"/>
            </w:rPr>
          </w:pPr>
          <w:r>
            <w:fldChar w:fldCharType="begin"/>
          </w:r>
          <w:r>
            <w:instrText xml:space="preserve"> HYPERLINK \l "bookmark24" </w:instrText>
          </w:r>
          <w:r>
            <w:fldChar w:fldCharType="separate"/>
          </w:r>
          <w:r>
            <w:rPr>
              <w:rFonts w:ascii="黑体" w:hAnsi="黑体" w:eastAsia="黑体" w:cs="黑体"/>
              <w:spacing w:val="9"/>
              <w:sz w:val="31"/>
              <w:szCs w:val="31"/>
            </w:rPr>
            <w:t>第六章提升城市功能品质，建设现代化活力新城区</w:t>
          </w:r>
          <w:r>
            <w:rPr>
              <w:rFonts w:ascii="黑体" w:hAnsi="黑体" w:eastAsia="黑体" w:cs="黑体"/>
              <w:sz w:val="31"/>
              <w:szCs w:val="31"/>
            </w:rPr>
            <w:tab/>
          </w:r>
          <w:r>
            <w:rPr>
              <w:rFonts w:ascii="Times New Roman" w:hAnsi="Times New Roman" w:eastAsia="Times New Roman" w:cs="Times New Roman"/>
              <w:spacing w:val="2"/>
              <w:sz w:val="31"/>
              <w:szCs w:val="31"/>
            </w:rPr>
            <w:t>41</w:t>
          </w:r>
          <w:r>
            <w:rPr>
              <w:rFonts w:ascii="Times New Roman" w:hAnsi="Times New Roman" w:eastAsia="Times New Roman" w:cs="Times New Roman"/>
              <w:spacing w:val="2"/>
              <w:sz w:val="31"/>
              <w:szCs w:val="31"/>
            </w:rPr>
            <w:fldChar w:fldCharType="end"/>
          </w:r>
        </w:p>
        <w:p w14:paraId="030C07CF">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"bookmark25" </w:instrText>
          </w:r>
          <w:r>
            <w:fldChar w:fldCharType="separate"/>
          </w:r>
          <w:r>
            <w:rPr>
              <w:rFonts w:ascii="KaiTi_GB2312" w:hAnsi="KaiTi_GB2312" w:eastAsia="KaiTi_GB2312" w:cs="KaiTi_GB2312"/>
              <w:spacing w:val="7"/>
              <w:sz w:val="31"/>
              <w:szCs w:val="31"/>
            </w:rPr>
            <w:t>第一节优化城市空间布局</w:t>
          </w:r>
          <w:r>
            <w:rPr>
              <w:rFonts w:ascii="KaiTi_GB2312" w:hAnsi="KaiTi_GB2312" w:eastAsia="KaiTi_GB2312" w:cs="KaiTi_GB2312"/>
              <w:sz w:val="31"/>
              <w:szCs w:val="31"/>
            </w:rPr>
            <w:tab/>
          </w:r>
          <w:r>
            <w:rPr>
              <w:rFonts w:ascii="Times New Roman" w:hAnsi="Times New Roman" w:eastAsia="Times New Roman" w:cs="Times New Roman"/>
              <w:spacing w:val="2"/>
              <w:sz w:val="31"/>
              <w:szCs w:val="31"/>
            </w:rPr>
            <w:t>41</w:t>
          </w:r>
          <w:r>
            <w:rPr>
              <w:rFonts w:ascii="Times New Roman" w:hAnsi="Times New Roman" w:eastAsia="Times New Roman" w:cs="Times New Roman"/>
              <w:spacing w:val="2"/>
              <w:sz w:val="31"/>
              <w:szCs w:val="31"/>
            </w:rPr>
            <w:fldChar w:fldCharType="end"/>
          </w:r>
        </w:p>
        <w:p w14:paraId="213C8C11">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"bookmark26" </w:instrText>
          </w:r>
          <w:r>
            <w:fldChar w:fldCharType="separate"/>
          </w:r>
          <w:r>
            <w:rPr>
              <w:rFonts w:ascii="KaiTi_GB2312" w:hAnsi="KaiTi_GB2312" w:eastAsia="KaiTi_GB2312" w:cs="KaiTi_GB2312"/>
              <w:spacing w:val="7"/>
              <w:sz w:val="31"/>
              <w:szCs w:val="31"/>
            </w:rPr>
            <w:t>第二节推进城市有机更新</w:t>
          </w:r>
          <w:r>
            <w:rPr>
              <w:rFonts w:ascii="KaiTi_GB2312" w:hAnsi="KaiTi_GB2312" w:eastAsia="KaiTi_GB2312" w:cs="KaiTi_GB2312"/>
              <w:sz w:val="31"/>
              <w:szCs w:val="31"/>
            </w:rPr>
            <w:tab/>
          </w:r>
          <w:r>
            <w:rPr>
              <w:rFonts w:ascii="Times New Roman" w:hAnsi="Times New Roman" w:eastAsia="Times New Roman" w:cs="Times New Roman"/>
              <w:spacing w:val="2"/>
              <w:sz w:val="31"/>
              <w:szCs w:val="31"/>
            </w:rPr>
            <w:t>42</w:t>
          </w:r>
          <w:r>
            <w:rPr>
              <w:rFonts w:ascii="Times New Roman" w:hAnsi="Times New Roman" w:eastAsia="Times New Roman" w:cs="Times New Roman"/>
              <w:spacing w:val="2"/>
              <w:sz w:val="31"/>
              <w:szCs w:val="31"/>
            </w:rPr>
            <w:fldChar w:fldCharType="end"/>
          </w:r>
        </w:p>
        <w:p w14:paraId="4C2B409E">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"bookmark27" </w:instrText>
          </w:r>
          <w:r>
            <w:fldChar w:fldCharType="separate"/>
          </w:r>
          <w:r>
            <w:rPr>
              <w:rFonts w:ascii="KaiTi_GB2312" w:hAnsi="KaiTi_GB2312" w:eastAsia="KaiTi_GB2312" w:cs="KaiTi_GB2312"/>
              <w:spacing w:val="7"/>
              <w:sz w:val="31"/>
              <w:szCs w:val="31"/>
            </w:rPr>
            <w:t>第三节完善公共设施功能</w:t>
          </w:r>
          <w:r>
            <w:rPr>
              <w:rFonts w:ascii="KaiTi_GB2312" w:hAnsi="KaiTi_GB2312" w:eastAsia="KaiTi_GB2312" w:cs="KaiTi_GB2312"/>
              <w:sz w:val="31"/>
              <w:szCs w:val="31"/>
            </w:rPr>
            <w:tab/>
          </w:r>
          <w:r>
            <w:rPr>
              <w:rFonts w:ascii="Times New Roman" w:hAnsi="Times New Roman" w:eastAsia="Times New Roman" w:cs="Times New Roman"/>
              <w:spacing w:val="2"/>
              <w:sz w:val="31"/>
              <w:szCs w:val="31"/>
            </w:rPr>
            <w:t>44</w:t>
          </w:r>
          <w:r>
            <w:rPr>
              <w:rFonts w:ascii="Times New Roman" w:hAnsi="Times New Roman" w:eastAsia="Times New Roman" w:cs="Times New Roman"/>
              <w:spacing w:val="2"/>
              <w:sz w:val="31"/>
              <w:szCs w:val="31"/>
            </w:rPr>
            <w:fldChar w:fldCharType="end"/>
          </w:r>
        </w:p>
      </w:sdtContent>
    </w:sdt>
    <w:p w14:paraId="7EA57362">
      <w:pPr>
        <w:spacing w:line="219" w:lineRule="auto"/>
        <w:rPr>
          <w:rFonts w:ascii="Times New Roman" w:hAnsi="Times New Roman" w:eastAsia="Times New Roman" w:cs="Times New Roman"/>
          <w:sz w:val="31"/>
          <w:szCs w:val="31"/>
        </w:rPr>
        <w:sectPr>
          <w:footerReference r:id="rId5" w:type="default"/>
          <w:pgSz w:w="11906" w:h="16839"/>
          <w:pgMar w:top="1343" w:right="1785" w:bottom="901" w:left="1785" w:header="0" w:footer="707" w:gutter="0"/>
          <w:cols w:space="720" w:num="1"/>
        </w:sectPr>
      </w:pPr>
    </w:p>
    <w:sdt>
      <w:sdtPr>
        <w:rPr>
          <w:rFonts w:ascii="KaiTi_GB2312" w:hAnsi="KaiTi_GB2312" w:eastAsia="KaiTi_GB2312" w:cs="KaiTi_GB2312"/>
          <w:sz w:val="31"/>
          <w:szCs w:val="31"/>
        </w:rPr>
        <w:id w:val="147479428"/>
        <w:docPartObj>
          <w:docPartGallery w:val="Table of Contents"/>
          <w:docPartUnique/>
        </w:docPartObj>
      </w:sdtPr>
      <w:sdtEndPr>
        <w:rPr>
          <w:rFonts w:ascii="Times New Roman" w:hAnsi="Times New Roman" w:eastAsia="Times New Roman" w:cs="Times New Roman"/>
          <w:sz w:val="31"/>
          <w:szCs w:val="31"/>
        </w:rPr>
      </w:sdtEndPr>
      <w:sdtContent>
        <w:p w14:paraId="24B97276">
          <w:pPr>
            <w:tabs>
              <w:tab w:val="right" w:leader="dot" w:pos="8319"/>
            </w:tabs>
            <w:spacing w:before="63" w:line="219" w:lineRule="auto"/>
            <w:ind w:left="318"/>
            <w:rPr>
              <w:rFonts w:ascii="Times New Roman" w:hAnsi="Times New Roman" w:eastAsia="Times New Roman" w:cs="Times New Roman"/>
              <w:sz w:val="31"/>
              <w:szCs w:val="31"/>
            </w:rPr>
          </w:pPr>
          <w:r>
            <w:fldChar w:fldCharType="begin"/>
          </w:r>
          <w:r>
            <w:instrText xml:space="preserve"> HYPERLINK \l "bookmark28" </w:instrText>
          </w:r>
          <w:r>
            <w:fldChar w:fldCharType="separate"/>
          </w:r>
          <w:r>
            <w:rPr>
              <w:rFonts w:ascii="KaiTi_GB2312" w:hAnsi="KaiTi_GB2312" w:eastAsia="KaiTi_GB2312" w:cs="KaiTi_GB2312"/>
              <w:spacing w:val="7"/>
              <w:sz w:val="31"/>
              <w:szCs w:val="31"/>
            </w:rPr>
            <w:t>第四节加强马城镇建设</w:t>
          </w:r>
          <w:r>
            <w:rPr>
              <w:rFonts w:ascii="KaiTi_GB2312" w:hAnsi="KaiTi_GB2312" w:eastAsia="KaiTi_GB2312" w:cs="KaiTi_GB2312"/>
              <w:sz w:val="31"/>
              <w:szCs w:val="31"/>
            </w:rPr>
            <w:tab/>
          </w:r>
          <w:r>
            <w:rPr>
              <w:rFonts w:ascii="Times New Roman" w:hAnsi="Times New Roman" w:eastAsia="Times New Roman" w:cs="Times New Roman"/>
              <w:spacing w:val="2"/>
              <w:sz w:val="31"/>
              <w:szCs w:val="31"/>
            </w:rPr>
            <w:t>47</w:t>
          </w:r>
          <w:r>
            <w:rPr>
              <w:rFonts w:ascii="Times New Roman" w:hAnsi="Times New Roman" w:eastAsia="Times New Roman" w:cs="Times New Roman"/>
              <w:spacing w:val="2"/>
              <w:sz w:val="31"/>
              <w:szCs w:val="31"/>
            </w:rPr>
            <w:fldChar w:fldCharType="end"/>
          </w:r>
        </w:p>
        <w:p w14:paraId="252257CF">
          <w:pPr>
            <w:tabs>
              <w:tab w:val="right" w:leader="dot" w:pos="8319"/>
            </w:tabs>
            <w:spacing w:before="104" w:line="218" w:lineRule="auto"/>
            <w:ind w:left="26"/>
            <w:rPr>
              <w:rFonts w:ascii="Times New Roman" w:hAnsi="Times New Roman" w:eastAsia="Times New Roman" w:cs="Times New Roman"/>
              <w:sz w:val="31"/>
              <w:szCs w:val="31"/>
            </w:rPr>
          </w:pPr>
          <w:r>
            <w:fldChar w:fldCharType="begin"/>
          </w:r>
          <w:r>
            <w:instrText xml:space="preserve"> HYPERLINK \l "bookmark29" </w:instrText>
          </w:r>
          <w:r>
            <w:fldChar w:fldCharType="separate"/>
          </w:r>
          <w:r>
            <w:rPr>
              <w:rFonts w:ascii="黑体" w:hAnsi="黑体" w:eastAsia="黑体" w:cs="黑体"/>
              <w:spacing w:val="9"/>
              <w:sz w:val="31"/>
              <w:szCs w:val="31"/>
            </w:rPr>
            <w:t>第七章推进乡村全面振兴，加快农业农村现代化</w:t>
          </w:r>
          <w:r>
            <w:rPr>
              <w:rFonts w:ascii="黑体" w:hAnsi="黑体" w:eastAsia="黑体" w:cs="黑体"/>
              <w:sz w:val="31"/>
              <w:szCs w:val="31"/>
            </w:rPr>
            <w:tab/>
          </w:r>
          <w:r>
            <w:rPr>
              <w:rFonts w:ascii="Times New Roman" w:hAnsi="Times New Roman" w:eastAsia="Times New Roman" w:cs="Times New Roman"/>
              <w:spacing w:val="-3"/>
              <w:sz w:val="31"/>
              <w:szCs w:val="31"/>
            </w:rPr>
            <w:t>50</w:t>
          </w:r>
          <w:r>
            <w:rPr>
              <w:rFonts w:ascii="Times New Roman" w:hAnsi="Times New Roman" w:eastAsia="Times New Roman" w:cs="Times New Roman"/>
              <w:spacing w:val="-3"/>
              <w:sz w:val="31"/>
              <w:szCs w:val="31"/>
            </w:rPr>
            <w:fldChar w:fldCharType="end"/>
          </w:r>
        </w:p>
        <w:p w14:paraId="3473554D">
          <w:pPr>
            <w:tabs>
              <w:tab w:val="right" w:leader="dot" w:pos="8319"/>
            </w:tabs>
            <w:spacing w:before="104" w:line="219" w:lineRule="auto"/>
            <w:ind w:left="318"/>
            <w:rPr>
              <w:rFonts w:ascii="Times New Roman" w:hAnsi="Times New Roman" w:eastAsia="Times New Roman" w:cs="Times New Roman"/>
              <w:sz w:val="31"/>
              <w:szCs w:val="31"/>
            </w:rPr>
          </w:pPr>
          <w:r>
            <w:fldChar w:fldCharType="begin"/>
          </w:r>
          <w:r>
            <w:instrText xml:space="preserve"> HYPERLINK \l "bookmark30" </w:instrText>
          </w:r>
          <w:r>
            <w:fldChar w:fldCharType="separate"/>
          </w:r>
          <w:r>
            <w:rPr>
              <w:rFonts w:ascii="KaiTi_GB2312" w:hAnsi="KaiTi_GB2312" w:eastAsia="KaiTi_GB2312" w:cs="KaiTi_GB2312"/>
              <w:spacing w:val="8"/>
              <w:sz w:val="31"/>
              <w:szCs w:val="31"/>
            </w:rPr>
            <w:t>第一节大力推进农业高质量发展</w:t>
          </w:r>
          <w:r>
            <w:rPr>
              <w:rFonts w:ascii="KaiTi_GB2312" w:hAnsi="KaiTi_GB2312" w:eastAsia="KaiTi_GB2312" w:cs="KaiTi_GB2312"/>
              <w:sz w:val="31"/>
              <w:szCs w:val="31"/>
            </w:rPr>
            <w:tab/>
          </w:r>
          <w:r>
            <w:rPr>
              <w:rFonts w:ascii="Times New Roman" w:hAnsi="Times New Roman" w:eastAsia="Times New Roman" w:cs="Times New Roman"/>
              <w:spacing w:val="16"/>
              <w:sz w:val="31"/>
              <w:szCs w:val="31"/>
            </w:rPr>
            <w:t>50</w:t>
          </w:r>
          <w:r>
            <w:rPr>
              <w:rFonts w:ascii="Times New Roman" w:hAnsi="Times New Roman" w:eastAsia="Times New Roman" w:cs="Times New Roman"/>
              <w:spacing w:val="16"/>
              <w:sz w:val="31"/>
              <w:szCs w:val="31"/>
            </w:rPr>
            <w:fldChar w:fldCharType="end"/>
          </w:r>
        </w:p>
        <w:p w14:paraId="04DCAFE0">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"bookmark31" </w:instrText>
          </w:r>
          <w:r>
            <w:fldChar w:fldCharType="separate"/>
          </w:r>
          <w:r>
            <w:rPr>
              <w:rFonts w:ascii="KaiTi_GB2312" w:hAnsi="KaiTi_GB2312" w:eastAsia="KaiTi_GB2312" w:cs="KaiTi_GB2312"/>
              <w:spacing w:val="8"/>
              <w:sz w:val="31"/>
              <w:szCs w:val="31"/>
            </w:rPr>
            <w:t>第二节推进宜居宜业和美乡村建设</w:t>
          </w:r>
          <w:r>
            <w:rPr>
              <w:rFonts w:ascii="KaiTi_GB2312" w:hAnsi="KaiTi_GB2312" w:eastAsia="KaiTi_GB2312" w:cs="KaiTi_GB2312"/>
              <w:sz w:val="31"/>
              <w:szCs w:val="31"/>
            </w:rPr>
            <w:tab/>
          </w:r>
          <w:r>
            <w:rPr>
              <w:rFonts w:ascii="Times New Roman" w:hAnsi="Times New Roman" w:eastAsia="Times New Roman" w:cs="Times New Roman"/>
              <w:spacing w:val="13"/>
              <w:sz w:val="31"/>
              <w:szCs w:val="31"/>
            </w:rPr>
            <w:t>52</w:t>
          </w:r>
          <w:r>
            <w:rPr>
              <w:rFonts w:ascii="Times New Roman" w:hAnsi="Times New Roman" w:eastAsia="Times New Roman" w:cs="Times New Roman"/>
              <w:spacing w:val="13"/>
              <w:sz w:val="31"/>
              <w:szCs w:val="31"/>
            </w:rPr>
            <w:fldChar w:fldCharType="end"/>
          </w:r>
        </w:p>
        <w:p w14:paraId="59600657">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"bookmark32" </w:instrText>
          </w:r>
          <w:r>
            <w:fldChar w:fldCharType="separate"/>
          </w:r>
          <w:r>
            <w:rPr>
              <w:rFonts w:ascii="KaiTi_GB2312" w:hAnsi="KaiTi_GB2312" w:eastAsia="KaiTi_GB2312" w:cs="KaiTi_GB2312"/>
              <w:spacing w:val="7"/>
              <w:sz w:val="31"/>
              <w:szCs w:val="31"/>
            </w:rPr>
            <w:t>第三节落实强农惠农富农政策</w:t>
          </w:r>
          <w:r>
            <w:rPr>
              <w:rFonts w:ascii="KaiTi_GB2312" w:hAnsi="KaiTi_GB2312" w:eastAsia="KaiTi_GB2312" w:cs="KaiTi_GB2312"/>
              <w:sz w:val="31"/>
              <w:szCs w:val="31"/>
            </w:rPr>
            <w:tab/>
          </w:r>
          <w:r>
            <w:rPr>
              <w:rFonts w:ascii="Times New Roman" w:hAnsi="Times New Roman" w:eastAsia="Times New Roman" w:cs="Times New Roman"/>
              <w:spacing w:val="-3"/>
              <w:sz w:val="31"/>
              <w:szCs w:val="31"/>
            </w:rPr>
            <w:t>54</w:t>
          </w:r>
          <w:r>
            <w:rPr>
              <w:rFonts w:ascii="Times New Roman" w:hAnsi="Times New Roman" w:eastAsia="Times New Roman" w:cs="Times New Roman"/>
              <w:spacing w:val="-3"/>
              <w:sz w:val="31"/>
              <w:szCs w:val="31"/>
            </w:rPr>
            <w:fldChar w:fldCharType="end"/>
          </w:r>
        </w:p>
        <w:p w14:paraId="3B94833A">
          <w:pPr>
            <w:tabs>
              <w:tab w:val="right" w:leader="dot" w:pos="8319"/>
            </w:tabs>
            <w:spacing w:before="102" w:line="218" w:lineRule="auto"/>
            <w:ind w:left="26"/>
            <w:rPr>
              <w:rFonts w:ascii="Times New Roman" w:hAnsi="Times New Roman" w:eastAsia="Times New Roman" w:cs="Times New Roman"/>
              <w:sz w:val="31"/>
              <w:szCs w:val="31"/>
            </w:rPr>
          </w:pPr>
          <w:r>
            <w:fldChar w:fldCharType="begin"/>
          </w:r>
          <w:r>
            <w:instrText xml:space="preserve"> HYPERLINK \l "bookmark33" </w:instrText>
          </w:r>
          <w:r>
            <w:fldChar w:fldCharType="separate"/>
          </w:r>
          <w:r>
            <w:rPr>
              <w:rFonts w:ascii="黑体" w:hAnsi="黑体" w:eastAsia="黑体" w:cs="黑体"/>
              <w:spacing w:val="9"/>
              <w:sz w:val="31"/>
              <w:szCs w:val="31"/>
            </w:rPr>
            <w:t>第八章深化文旅融合创新，做大做强文化旅游业</w:t>
          </w:r>
          <w:r>
            <w:rPr>
              <w:rFonts w:ascii="黑体" w:hAnsi="黑体" w:eastAsia="黑体" w:cs="黑体"/>
              <w:sz w:val="31"/>
              <w:szCs w:val="31"/>
            </w:rPr>
            <w:tab/>
          </w:r>
          <w:r>
            <w:rPr>
              <w:rFonts w:ascii="Times New Roman" w:hAnsi="Times New Roman" w:eastAsia="Times New Roman" w:cs="Times New Roman"/>
              <w:spacing w:val="-3"/>
              <w:sz w:val="31"/>
              <w:szCs w:val="31"/>
            </w:rPr>
            <w:t>56</w:t>
          </w:r>
          <w:r>
            <w:rPr>
              <w:rFonts w:ascii="Times New Roman" w:hAnsi="Times New Roman" w:eastAsia="Times New Roman" w:cs="Times New Roman"/>
              <w:spacing w:val="-3"/>
              <w:sz w:val="31"/>
              <w:szCs w:val="31"/>
            </w:rPr>
            <w:fldChar w:fldCharType="end"/>
          </w:r>
        </w:p>
        <w:p w14:paraId="1A527FF6">
          <w:pPr>
            <w:tabs>
              <w:tab w:val="right" w:leader="dot" w:pos="8319"/>
            </w:tabs>
            <w:spacing w:before="107" w:line="219" w:lineRule="auto"/>
            <w:ind w:left="318"/>
            <w:rPr>
              <w:rFonts w:ascii="Times New Roman" w:hAnsi="Times New Roman" w:eastAsia="Times New Roman" w:cs="Times New Roman"/>
              <w:sz w:val="31"/>
              <w:szCs w:val="31"/>
            </w:rPr>
          </w:pPr>
          <w:r>
            <w:fldChar w:fldCharType="begin"/>
          </w:r>
          <w:r>
            <w:instrText xml:space="preserve"> HYPERLINK \l "bookmark34" </w:instrText>
          </w:r>
          <w:r>
            <w:fldChar w:fldCharType="separate"/>
          </w:r>
          <w:r>
            <w:rPr>
              <w:rFonts w:ascii="KaiTi_GB2312" w:hAnsi="KaiTi_GB2312" w:eastAsia="KaiTi_GB2312" w:cs="KaiTi_GB2312"/>
              <w:spacing w:val="8"/>
              <w:sz w:val="31"/>
              <w:szCs w:val="31"/>
            </w:rPr>
            <w:t>第一节弘扬和践行社会主义核心价值观</w:t>
          </w:r>
          <w:r>
            <w:rPr>
              <w:rFonts w:ascii="KaiTi_GB2312" w:hAnsi="KaiTi_GB2312" w:eastAsia="KaiTi_GB2312" w:cs="KaiTi_GB2312"/>
              <w:sz w:val="31"/>
              <w:szCs w:val="31"/>
            </w:rPr>
            <w:tab/>
          </w:r>
          <w:r>
            <w:rPr>
              <w:rFonts w:ascii="Times New Roman" w:hAnsi="Times New Roman" w:eastAsia="Times New Roman" w:cs="Times New Roman"/>
              <w:spacing w:val="10"/>
              <w:sz w:val="31"/>
              <w:szCs w:val="31"/>
            </w:rPr>
            <w:t>56</w:t>
          </w:r>
          <w:r>
            <w:rPr>
              <w:rFonts w:ascii="Times New Roman" w:hAnsi="Times New Roman" w:eastAsia="Times New Roman" w:cs="Times New Roman"/>
              <w:spacing w:val="10"/>
              <w:sz w:val="31"/>
              <w:szCs w:val="31"/>
            </w:rPr>
            <w:fldChar w:fldCharType="end"/>
          </w:r>
        </w:p>
        <w:p w14:paraId="4EC11579">
          <w:pPr>
            <w:tabs>
              <w:tab w:val="right" w:leader="dot" w:pos="8319"/>
            </w:tabs>
            <w:spacing w:before="102" w:line="220" w:lineRule="auto"/>
            <w:ind w:left="318"/>
            <w:rPr>
              <w:rFonts w:ascii="Times New Roman" w:hAnsi="Times New Roman" w:eastAsia="Times New Roman" w:cs="Times New Roman"/>
              <w:sz w:val="31"/>
              <w:szCs w:val="31"/>
            </w:rPr>
          </w:pPr>
          <w:r>
            <w:fldChar w:fldCharType="begin"/>
          </w:r>
          <w:r>
            <w:instrText xml:space="preserve"> HYPERLINK \l "bookmark35" </w:instrText>
          </w:r>
          <w:r>
            <w:fldChar w:fldCharType="separate"/>
          </w:r>
          <w:r>
            <w:rPr>
              <w:rFonts w:ascii="KaiTi_GB2312" w:hAnsi="KaiTi_GB2312" w:eastAsia="KaiTi_GB2312" w:cs="KaiTi_GB2312"/>
              <w:spacing w:val="7"/>
              <w:sz w:val="31"/>
              <w:szCs w:val="31"/>
            </w:rPr>
            <w:t>第二节繁荣文化体育事业</w:t>
          </w:r>
          <w:r>
            <w:rPr>
              <w:rFonts w:ascii="KaiTi_GB2312" w:hAnsi="KaiTi_GB2312" w:eastAsia="KaiTi_GB2312" w:cs="KaiTi_GB2312"/>
              <w:sz w:val="31"/>
              <w:szCs w:val="31"/>
            </w:rPr>
            <w:tab/>
          </w:r>
          <w:r>
            <w:rPr>
              <w:rFonts w:ascii="Times New Roman" w:hAnsi="Times New Roman" w:eastAsia="Times New Roman" w:cs="Times New Roman"/>
              <w:spacing w:val="-3"/>
              <w:sz w:val="31"/>
              <w:szCs w:val="31"/>
            </w:rPr>
            <w:t>56</w:t>
          </w:r>
          <w:r>
            <w:rPr>
              <w:rFonts w:ascii="Times New Roman" w:hAnsi="Times New Roman" w:eastAsia="Times New Roman" w:cs="Times New Roman"/>
              <w:spacing w:val="-3"/>
              <w:sz w:val="31"/>
              <w:szCs w:val="31"/>
            </w:rPr>
            <w:fldChar w:fldCharType="end"/>
          </w:r>
        </w:p>
        <w:p w14:paraId="267D4224">
          <w:pPr>
            <w:tabs>
              <w:tab w:val="right" w:leader="dot" w:pos="8319"/>
            </w:tabs>
            <w:spacing w:before="104" w:line="219" w:lineRule="auto"/>
            <w:ind w:left="318"/>
            <w:rPr>
              <w:rFonts w:ascii="Times New Roman" w:hAnsi="Times New Roman" w:eastAsia="Times New Roman" w:cs="Times New Roman"/>
              <w:sz w:val="31"/>
              <w:szCs w:val="31"/>
            </w:rPr>
          </w:pPr>
          <w:r>
            <w:fldChar w:fldCharType="begin"/>
          </w:r>
          <w:r>
            <w:instrText xml:space="preserve"> HYPERLINK \l "bookmark36" </w:instrText>
          </w:r>
          <w:r>
            <w:fldChar w:fldCharType="separate"/>
          </w:r>
          <w:r>
            <w:rPr>
              <w:rFonts w:ascii="KaiTi_GB2312" w:hAnsi="KaiTi_GB2312" w:eastAsia="KaiTi_GB2312" w:cs="KaiTi_GB2312"/>
              <w:spacing w:val="8"/>
              <w:sz w:val="31"/>
              <w:szCs w:val="31"/>
            </w:rPr>
            <w:t>第三节推动文旅业态创新与场景建设</w:t>
          </w:r>
          <w:r>
            <w:rPr>
              <w:rFonts w:ascii="KaiTi_GB2312" w:hAnsi="KaiTi_GB2312" w:eastAsia="KaiTi_GB2312" w:cs="KaiTi_GB2312"/>
              <w:sz w:val="31"/>
              <w:szCs w:val="31"/>
            </w:rPr>
            <w:tab/>
          </w:r>
          <w:r>
            <w:rPr>
              <w:rFonts w:ascii="Times New Roman" w:hAnsi="Times New Roman" w:eastAsia="Times New Roman" w:cs="Times New Roman"/>
              <w:spacing w:val="11"/>
              <w:sz w:val="31"/>
              <w:szCs w:val="31"/>
            </w:rPr>
            <w:t>58</w:t>
          </w:r>
          <w:r>
            <w:rPr>
              <w:rFonts w:ascii="Times New Roman" w:hAnsi="Times New Roman" w:eastAsia="Times New Roman" w:cs="Times New Roman"/>
              <w:spacing w:val="11"/>
              <w:sz w:val="31"/>
              <w:szCs w:val="31"/>
            </w:rPr>
            <w:fldChar w:fldCharType="end"/>
          </w:r>
        </w:p>
        <w:p w14:paraId="3484B5EB">
          <w:pPr>
            <w:tabs>
              <w:tab w:val="right" w:leader="dot" w:pos="8319"/>
            </w:tabs>
            <w:spacing w:before="104" w:line="218" w:lineRule="auto"/>
            <w:ind w:left="26"/>
            <w:rPr>
              <w:rFonts w:ascii="Times New Roman" w:hAnsi="Times New Roman" w:eastAsia="Times New Roman" w:cs="Times New Roman"/>
              <w:sz w:val="31"/>
              <w:szCs w:val="31"/>
            </w:rPr>
          </w:pPr>
          <w:r>
            <w:fldChar w:fldCharType="begin"/>
          </w:r>
          <w:r>
            <w:instrText xml:space="preserve"> HYPERLINK \l "bookmark37" </w:instrText>
          </w:r>
          <w:r>
            <w:fldChar w:fldCharType="separate"/>
          </w:r>
          <w:r>
            <w:rPr>
              <w:rFonts w:ascii="黑体" w:hAnsi="黑体" w:eastAsia="黑体" w:cs="黑体"/>
              <w:spacing w:val="9"/>
              <w:sz w:val="31"/>
              <w:szCs w:val="31"/>
            </w:rPr>
            <w:t>第九章持续增进民生福祉，共建共享美好禹会</w:t>
          </w:r>
          <w:r>
            <w:rPr>
              <w:rFonts w:ascii="黑体" w:hAnsi="黑体" w:eastAsia="黑体" w:cs="黑体"/>
              <w:sz w:val="31"/>
              <w:szCs w:val="31"/>
            </w:rPr>
            <w:tab/>
          </w:r>
          <w:r>
            <w:rPr>
              <w:rFonts w:ascii="Times New Roman" w:hAnsi="Times New Roman" w:eastAsia="Times New Roman" w:cs="Times New Roman"/>
              <w:spacing w:val="-2"/>
              <w:sz w:val="31"/>
              <w:szCs w:val="31"/>
            </w:rPr>
            <w:t>62</w:t>
          </w:r>
          <w:r>
            <w:rPr>
              <w:rFonts w:ascii="Times New Roman" w:hAnsi="Times New Roman" w:eastAsia="Times New Roman" w:cs="Times New Roman"/>
              <w:spacing w:val="-2"/>
              <w:sz w:val="31"/>
              <w:szCs w:val="31"/>
            </w:rPr>
            <w:fldChar w:fldCharType="end"/>
          </w:r>
        </w:p>
        <w:p w14:paraId="50E27FC2">
          <w:pPr>
            <w:tabs>
              <w:tab w:val="right" w:leader="dot" w:pos="8319"/>
            </w:tabs>
            <w:spacing w:before="108" w:line="219" w:lineRule="auto"/>
            <w:ind w:left="318"/>
            <w:rPr>
              <w:rFonts w:ascii="Times New Roman" w:hAnsi="Times New Roman" w:eastAsia="Times New Roman" w:cs="Times New Roman"/>
              <w:sz w:val="31"/>
              <w:szCs w:val="31"/>
            </w:rPr>
          </w:pPr>
          <w:r>
            <w:fldChar w:fldCharType="begin"/>
          </w:r>
          <w:r>
            <w:instrText xml:space="preserve"> HYPERLINK \l "bookmark38" </w:instrText>
          </w:r>
          <w:r>
            <w:fldChar w:fldCharType="separate"/>
          </w:r>
          <w:r>
            <w:rPr>
              <w:rFonts w:ascii="KaiTi_GB2312" w:hAnsi="KaiTi_GB2312" w:eastAsia="KaiTi_GB2312" w:cs="KaiTi_GB2312"/>
              <w:spacing w:val="8"/>
              <w:sz w:val="31"/>
              <w:szCs w:val="31"/>
            </w:rPr>
            <w:t>第一节促进高质量充分就业</w:t>
          </w:r>
          <w:r>
            <w:rPr>
              <w:rFonts w:ascii="KaiTi_GB2312" w:hAnsi="KaiTi_GB2312" w:eastAsia="KaiTi_GB2312" w:cs="KaiTi_GB2312"/>
              <w:sz w:val="31"/>
              <w:szCs w:val="31"/>
            </w:rPr>
            <w:tab/>
          </w:r>
          <w:r>
            <w:rPr>
              <w:rFonts w:ascii="Times New Roman" w:hAnsi="Times New Roman" w:eastAsia="Times New Roman" w:cs="Times New Roman"/>
              <w:spacing w:val="-2"/>
              <w:sz w:val="31"/>
              <w:szCs w:val="31"/>
            </w:rPr>
            <w:t>62</w:t>
          </w:r>
          <w:r>
            <w:rPr>
              <w:rFonts w:ascii="Times New Roman" w:hAnsi="Times New Roman" w:eastAsia="Times New Roman" w:cs="Times New Roman"/>
              <w:spacing w:val="-2"/>
              <w:sz w:val="31"/>
              <w:szCs w:val="31"/>
            </w:rPr>
            <w:fldChar w:fldCharType="end"/>
          </w:r>
        </w:p>
        <w:p w14:paraId="7898A197">
          <w:pPr>
            <w:tabs>
              <w:tab w:val="right" w:leader="dot" w:pos="8319"/>
            </w:tabs>
            <w:spacing w:before="102" w:line="219" w:lineRule="auto"/>
            <w:ind w:left="318"/>
            <w:rPr>
              <w:rFonts w:ascii="Times New Roman" w:hAnsi="Times New Roman" w:eastAsia="Times New Roman" w:cs="Times New Roman"/>
              <w:sz w:val="31"/>
              <w:szCs w:val="31"/>
            </w:rPr>
          </w:pPr>
          <w:r>
            <w:fldChar w:fldCharType="begin"/>
          </w:r>
          <w:r>
            <w:instrText xml:space="preserve"> HYPERLINK \l "bookmark39" </w:instrText>
          </w:r>
          <w:r>
            <w:fldChar w:fldCharType="separate"/>
          </w:r>
          <w:r>
            <w:rPr>
              <w:rFonts w:ascii="KaiTi_GB2312" w:hAnsi="KaiTi_GB2312" w:eastAsia="KaiTi_GB2312" w:cs="KaiTi_GB2312"/>
              <w:spacing w:val="8"/>
              <w:sz w:val="31"/>
              <w:szCs w:val="31"/>
            </w:rPr>
            <w:t>第二节推进教育优质均衡发展</w:t>
          </w:r>
          <w:r>
            <w:rPr>
              <w:rFonts w:ascii="KaiTi_GB2312" w:hAnsi="KaiTi_GB2312" w:eastAsia="KaiTi_GB2312" w:cs="KaiTi_GB2312"/>
              <w:sz w:val="31"/>
              <w:szCs w:val="31"/>
            </w:rPr>
            <w:tab/>
          </w:r>
          <w:r>
            <w:rPr>
              <w:rFonts w:ascii="Times New Roman" w:hAnsi="Times New Roman" w:eastAsia="Times New Roman" w:cs="Times New Roman"/>
              <w:spacing w:val="17"/>
              <w:sz w:val="31"/>
              <w:szCs w:val="31"/>
            </w:rPr>
            <w:t>63</w:t>
          </w:r>
          <w:r>
            <w:rPr>
              <w:rFonts w:ascii="Times New Roman" w:hAnsi="Times New Roman" w:eastAsia="Times New Roman" w:cs="Times New Roman"/>
              <w:spacing w:val="17"/>
              <w:sz w:val="31"/>
              <w:szCs w:val="31"/>
            </w:rPr>
            <w:fldChar w:fldCharType="end"/>
          </w:r>
        </w:p>
        <w:p w14:paraId="33F367ED">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"bookmark40" </w:instrText>
          </w:r>
          <w:r>
            <w:fldChar w:fldCharType="separate"/>
          </w:r>
          <w:r>
            <w:rPr>
              <w:rFonts w:ascii="KaiTi_GB2312" w:hAnsi="KaiTi_GB2312" w:eastAsia="KaiTi_GB2312" w:cs="KaiTi_GB2312"/>
              <w:spacing w:val="8"/>
              <w:sz w:val="31"/>
              <w:szCs w:val="31"/>
            </w:rPr>
            <w:t>第三节提升医疗卫生服务能力</w:t>
          </w:r>
          <w:r>
            <w:rPr>
              <w:rFonts w:ascii="KaiTi_GB2312" w:hAnsi="KaiTi_GB2312" w:eastAsia="KaiTi_GB2312" w:cs="KaiTi_GB2312"/>
              <w:sz w:val="31"/>
              <w:szCs w:val="31"/>
            </w:rPr>
            <w:tab/>
          </w:r>
          <w:r>
            <w:rPr>
              <w:rFonts w:ascii="Times New Roman" w:hAnsi="Times New Roman" w:eastAsia="Times New Roman" w:cs="Times New Roman"/>
              <w:spacing w:val="17"/>
              <w:sz w:val="31"/>
              <w:szCs w:val="31"/>
            </w:rPr>
            <w:t>65</w:t>
          </w:r>
          <w:r>
            <w:rPr>
              <w:rFonts w:ascii="Times New Roman" w:hAnsi="Times New Roman" w:eastAsia="Times New Roman" w:cs="Times New Roman"/>
              <w:spacing w:val="17"/>
              <w:sz w:val="31"/>
              <w:szCs w:val="31"/>
            </w:rPr>
            <w:fldChar w:fldCharType="end"/>
          </w:r>
        </w:p>
        <w:p w14:paraId="3D1CAA7C">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"bookmark41" </w:instrText>
          </w:r>
          <w:r>
            <w:fldChar w:fldCharType="separate"/>
          </w:r>
          <w:r>
            <w:rPr>
              <w:rFonts w:ascii="KaiTi_GB2312" w:hAnsi="KaiTi_GB2312" w:eastAsia="KaiTi_GB2312" w:cs="KaiTi_GB2312"/>
              <w:spacing w:val="8"/>
              <w:sz w:val="31"/>
              <w:szCs w:val="31"/>
            </w:rPr>
            <w:t>第四节促进人口高质量发展</w:t>
          </w:r>
          <w:r>
            <w:rPr>
              <w:rFonts w:ascii="KaiTi_GB2312" w:hAnsi="KaiTi_GB2312" w:eastAsia="KaiTi_GB2312" w:cs="KaiTi_GB2312"/>
              <w:sz w:val="31"/>
              <w:szCs w:val="31"/>
            </w:rPr>
            <w:tab/>
          </w:r>
          <w:r>
            <w:rPr>
              <w:rFonts w:ascii="Times New Roman" w:hAnsi="Times New Roman" w:eastAsia="Times New Roman" w:cs="Times New Roman"/>
              <w:spacing w:val="-2"/>
              <w:sz w:val="31"/>
              <w:szCs w:val="31"/>
            </w:rPr>
            <w:t>67</w:t>
          </w:r>
          <w:r>
            <w:rPr>
              <w:rFonts w:ascii="Times New Roman" w:hAnsi="Times New Roman" w:eastAsia="Times New Roman" w:cs="Times New Roman"/>
              <w:spacing w:val="-2"/>
              <w:sz w:val="31"/>
              <w:szCs w:val="31"/>
            </w:rPr>
            <w:fldChar w:fldCharType="end"/>
          </w:r>
        </w:p>
        <w:p w14:paraId="1D37F6B3">
          <w:pPr>
            <w:tabs>
              <w:tab w:val="right" w:leader="dot" w:pos="8319"/>
            </w:tabs>
            <w:spacing w:before="103" w:line="219" w:lineRule="auto"/>
            <w:ind w:left="318"/>
            <w:rPr>
              <w:rFonts w:ascii="Times New Roman" w:hAnsi="Times New Roman" w:eastAsia="Times New Roman" w:cs="Times New Roman"/>
              <w:sz w:val="31"/>
              <w:szCs w:val="31"/>
            </w:rPr>
          </w:pPr>
          <w:r>
            <w:fldChar w:fldCharType="begin"/>
          </w:r>
          <w:r>
            <w:instrText xml:space="preserve"> HYPERLINK \l "bookmark42" </w:instrText>
          </w:r>
          <w:r>
            <w:fldChar w:fldCharType="separate"/>
          </w:r>
          <w:r>
            <w:rPr>
              <w:rFonts w:ascii="KaiTi_GB2312" w:hAnsi="KaiTi_GB2312" w:eastAsia="KaiTi_GB2312" w:cs="KaiTi_GB2312"/>
              <w:spacing w:val="8"/>
              <w:sz w:val="31"/>
              <w:szCs w:val="31"/>
            </w:rPr>
            <w:t>第五节健全完善社会保障体系</w:t>
          </w:r>
          <w:r>
            <w:rPr>
              <w:rFonts w:ascii="KaiTi_GB2312" w:hAnsi="KaiTi_GB2312" w:eastAsia="KaiTi_GB2312" w:cs="KaiTi_GB2312"/>
              <w:sz w:val="31"/>
              <w:szCs w:val="31"/>
            </w:rPr>
            <w:tab/>
          </w:r>
          <w:r>
            <w:rPr>
              <w:rFonts w:ascii="Times New Roman" w:hAnsi="Times New Roman" w:eastAsia="Times New Roman" w:cs="Times New Roman"/>
              <w:spacing w:val="17"/>
              <w:sz w:val="31"/>
              <w:szCs w:val="31"/>
            </w:rPr>
            <w:t>68</w:t>
          </w:r>
          <w:r>
            <w:rPr>
              <w:rFonts w:ascii="Times New Roman" w:hAnsi="Times New Roman" w:eastAsia="Times New Roman" w:cs="Times New Roman"/>
              <w:spacing w:val="17"/>
              <w:sz w:val="31"/>
              <w:szCs w:val="31"/>
            </w:rPr>
            <w:fldChar w:fldCharType="end"/>
          </w:r>
        </w:p>
        <w:p w14:paraId="4BF3A9A9">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"bookmark43" </w:instrText>
          </w:r>
          <w:r>
            <w:fldChar w:fldCharType="separate"/>
          </w:r>
          <w:r>
            <w:rPr>
              <w:rFonts w:ascii="KaiTi_GB2312" w:hAnsi="KaiTi_GB2312" w:eastAsia="KaiTi_GB2312" w:cs="KaiTi_GB2312"/>
              <w:spacing w:val="8"/>
              <w:sz w:val="31"/>
              <w:szCs w:val="31"/>
            </w:rPr>
            <w:t>第六节推动房地产高质量发展</w:t>
          </w:r>
          <w:r>
            <w:rPr>
              <w:rFonts w:ascii="KaiTi_GB2312" w:hAnsi="KaiTi_GB2312" w:eastAsia="KaiTi_GB2312" w:cs="KaiTi_GB2312"/>
              <w:sz w:val="31"/>
              <w:szCs w:val="31"/>
            </w:rPr>
            <w:tab/>
          </w:r>
          <w:r>
            <w:rPr>
              <w:rFonts w:ascii="Times New Roman" w:hAnsi="Times New Roman" w:eastAsia="Times New Roman" w:cs="Times New Roman"/>
              <w:spacing w:val="17"/>
              <w:sz w:val="31"/>
              <w:szCs w:val="31"/>
            </w:rPr>
            <w:t>68</w:t>
          </w:r>
          <w:r>
            <w:rPr>
              <w:rFonts w:ascii="Times New Roman" w:hAnsi="Times New Roman" w:eastAsia="Times New Roman" w:cs="Times New Roman"/>
              <w:spacing w:val="17"/>
              <w:sz w:val="31"/>
              <w:szCs w:val="31"/>
            </w:rPr>
            <w:fldChar w:fldCharType="end"/>
          </w:r>
        </w:p>
        <w:p w14:paraId="3C15CB35">
          <w:pPr>
            <w:tabs>
              <w:tab w:val="right" w:leader="dot" w:pos="8319"/>
            </w:tabs>
            <w:spacing w:before="105" w:line="218" w:lineRule="auto"/>
            <w:ind w:left="26"/>
            <w:rPr>
              <w:rFonts w:ascii="Times New Roman" w:hAnsi="Times New Roman" w:eastAsia="Times New Roman" w:cs="Times New Roman"/>
              <w:sz w:val="31"/>
              <w:szCs w:val="31"/>
            </w:rPr>
          </w:pPr>
          <w:r>
            <w:fldChar w:fldCharType="begin"/>
          </w:r>
          <w:r>
            <w:instrText xml:space="preserve"> HYPERLINK \l "bookmark44" </w:instrText>
          </w:r>
          <w:r>
            <w:fldChar w:fldCharType="separate"/>
          </w:r>
          <w:r>
            <w:rPr>
              <w:rFonts w:ascii="黑体" w:hAnsi="黑体" w:eastAsia="黑体" w:cs="黑体"/>
              <w:spacing w:val="9"/>
              <w:sz w:val="31"/>
              <w:szCs w:val="31"/>
            </w:rPr>
            <w:t>第十章推动绿色低碳转型，加快建设美丽禹会</w:t>
          </w:r>
          <w:r>
            <w:rPr>
              <w:rFonts w:ascii="黑体" w:hAnsi="黑体" w:eastAsia="黑体" w:cs="黑体"/>
              <w:sz w:val="31"/>
              <w:szCs w:val="31"/>
            </w:rPr>
            <w:tab/>
          </w:r>
          <w:r>
            <w:rPr>
              <w:rFonts w:ascii="Times New Roman" w:hAnsi="Times New Roman" w:eastAsia="Times New Roman" w:cs="Times New Roman"/>
              <w:spacing w:val="-1"/>
              <w:sz w:val="31"/>
              <w:szCs w:val="31"/>
            </w:rPr>
            <w:t>70</w:t>
          </w:r>
          <w:r>
            <w:rPr>
              <w:rFonts w:ascii="Times New Roman" w:hAnsi="Times New Roman" w:eastAsia="Times New Roman" w:cs="Times New Roman"/>
              <w:spacing w:val="-1"/>
              <w:sz w:val="31"/>
              <w:szCs w:val="31"/>
            </w:rPr>
            <w:fldChar w:fldCharType="end"/>
          </w:r>
        </w:p>
        <w:p w14:paraId="0C44E086">
          <w:pPr>
            <w:tabs>
              <w:tab w:val="right" w:leader="dot" w:pos="8319"/>
            </w:tabs>
            <w:spacing w:before="104" w:line="219" w:lineRule="auto"/>
            <w:ind w:left="318"/>
            <w:rPr>
              <w:rFonts w:ascii="Times New Roman" w:hAnsi="Times New Roman" w:eastAsia="Times New Roman" w:cs="Times New Roman"/>
              <w:sz w:val="31"/>
              <w:szCs w:val="31"/>
            </w:rPr>
          </w:pPr>
          <w:r>
            <w:fldChar w:fldCharType="begin"/>
          </w:r>
          <w:r>
            <w:instrText xml:space="preserve"> HYPERLINK \l "bookmark45" </w:instrText>
          </w:r>
          <w:r>
            <w:fldChar w:fldCharType="separate"/>
          </w:r>
          <w:r>
            <w:rPr>
              <w:rFonts w:ascii="KaiTi_GB2312" w:hAnsi="KaiTi_GB2312" w:eastAsia="KaiTi_GB2312" w:cs="KaiTi_GB2312"/>
              <w:spacing w:val="8"/>
              <w:sz w:val="31"/>
              <w:szCs w:val="31"/>
            </w:rPr>
            <w:t>第一节深入推进污染防治攻坚</w:t>
          </w:r>
          <w:r>
            <w:rPr>
              <w:rFonts w:ascii="KaiTi_GB2312" w:hAnsi="KaiTi_GB2312" w:eastAsia="KaiTi_GB2312" w:cs="KaiTi_GB2312"/>
              <w:sz w:val="31"/>
              <w:szCs w:val="31"/>
            </w:rPr>
            <w:tab/>
          </w:r>
          <w:r>
            <w:rPr>
              <w:rFonts w:ascii="Times New Roman" w:hAnsi="Times New Roman" w:eastAsia="Times New Roman" w:cs="Times New Roman"/>
              <w:spacing w:val="17"/>
              <w:sz w:val="31"/>
              <w:szCs w:val="31"/>
            </w:rPr>
            <w:t>70</w:t>
          </w:r>
          <w:r>
            <w:rPr>
              <w:rFonts w:ascii="Times New Roman" w:hAnsi="Times New Roman" w:eastAsia="Times New Roman" w:cs="Times New Roman"/>
              <w:spacing w:val="17"/>
              <w:sz w:val="31"/>
              <w:szCs w:val="31"/>
            </w:rPr>
            <w:fldChar w:fldCharType="end"/>
          </w:r>
        </w:p>
        <w:p w14:paraId="33B9E030">
          <w:pPr>
            <w:tabs>
              <w:tab w:val="right" w:leader="dot" w:pos="8319"/>
            </w:tabs>
            <w:spacing w:before="106" w:line="219" w:lineRule="auto"/>
            <w:ind w:left="318"/>
            <w:rPr>
              <w:rFonts w:ascii="Times New Roman" w:hAnsi="Times New Roman" w:eastAsia="Times New Roman" w:cs="Times New Roman"/>
              <w:sz w:val="31"/>
              <w:szCs w:val="31"/>
            </w:rPr>
          </w:pPr>
          <w:r>
            <w:fldChar w:fldCharType="begin"/>
          </w:r>
          <w:r>
            <w:instrText xml:space="preserve"> HYPERLINK \l "bookmark46" </w:instrText>
          </w:r>
          <w:r>
            <w:fldChar w:fldCharType="separate"/>
          </w:r>
          <w:r>
            <w:rPr>
              <w:rFonts w:ascii="KaiTi_GB2312" w:hAnsi="KaiTi_GB2312" w:eastAsia="KaiTi_GB2312" w:cs="KaiTi_GB2312"/>
              <w:spacing w:val="8"/>
              <w:sz w:val="31"/>
              <w:szCs w:val="31"/>
            </w:rPr>
            <w:t>第二节加强生态保护和修复</w:t>
          </w:r>
          <w:r>
            <w:rPr>
              <w:rFonts w:ascii="KaiTi_GB2312" w:hAnsi="KaiTi_GB2312" w:eastAsia="KaiTi_GB2312" w:cs="KaiTi_GB2312"/>
              <w:sz w:val="31"/>
              <w:szCs w:val="31"/>
            </w:rPr>
            <w:tab/>
          </w:r>
          <w:r>
            <w:rPr>
              <w:rFonts w:ascii="Times New Roman" w:hAnsi="Times New Roman" w:eastAsia="Times New Roman" w:cs="Times New Roman"/>
              <w:spacing w:val="-1"/>
              <w:sz w:val="31"/>
              <w:szCs w:val="31"/>
            </w:rPr>
            <w:t>71</w:t>
          </w:r>
          <w:r>
            <w:rPr>
              <w:rFonts w:ascii="Times New Roman" w:hAnsi="Times New Roman" w:eastAsia="Times New Roman" w:cs="Times New Roman"/>
              <w:spacing w:val="-1"/>
              <w:sz w:val="31"/>
              <w:szCs w:val="31"/>
            </w:rPr>
            <w:fldChar w:fldCharType="end"/>
          </w:r>
        </w:p>
        <w:p w14:paraId="102C19C3">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"bookmark47" </w:instrText>
          </w:r>
          <w:r>
            <w:fldChar w:fldCharType="separate"/>
          </w:r>
          <w:r>
            <w:rPr>
              <w:rFonts w:ascii="KaiTi_GB2312" w:hAnsi="KaiTi_GB2312" w:eastAsia="KaiTi_GB2312" w:cs="KaiTi_GB2312"/>
              <w:spacing w:val="8"/>
              <w:sz w:val="31"/>
              <w:szCs w:val="31"/>
            </w:rPr>
            <w:t>第三节推动生产生活绿色低碳发展</w:t>
          </w:r>
          <w:r>
            <w:rPr>
              <w:rFonts w:ascii="KaiTi_GB2312" w:hAnsi="KaiTi_GB2312" w:eastAsia="KaiTi_GB2312" w:cs="KaiTi_GB2312"/>
              <w:sz w:val="31"/>
              <w:szCs w:val="31"/>
            </w:rPr>
            <w:tab/>
          </w:r>
          <w:r>
            <w:rPr>
              <w:rFonts w:ascii="Times New Roman" w:hAnsi="Times New Roman" w:eastAsia="Times New Roman" w:cs="Times New Roman"/>
              <w:spacing w:val="13"/>
              <w:sz w:val="31"/>
              <w:szCs w:val="31"/>
            </w:rPr>
            <w:t>72</w:t>
          </w:r>
          <w:r>
            <w:rPr>
              <w:rFonts w:ascii="Times New Roman" w:hAnsi="Times New Roman" w:eastAsia="Times New Roman" w:cs="Times New Roman"/>
              <w:spacing w:val="13"/>
              <w:sz w:val="31"/>
              <w:szCs w:val="31"/>
            </w:rPr>
            <w:fldChar w:fldCharType="end"/>
          </w:r>
        </w:p>
        <w:p w14:paraId="64A2CCC7">
          <w:pPr>
            <w:tabs>
              <w:tab w:val="right" w:leader="dot" w:pos="8319"/>
            </w:tabs>
            <w:spacing w:before="102" w:line="219" w:lineRule="auto"/>
            <w:ind w:left="318"/>
            <w:rPr>
              <w:rFonts w:ascii="Times New Roman" w:hAnsi="Times New Roman" w:eastAsia="Times New Roman" w:cs="Times New Roman"/>
              <w:sz w:val="31"/>
              <w:szCs w:val="31"/>
            </w:rPr>
          </w:pPr>
          <w:r>
            <w:fldChar w:fldCharType="begin"/>
          </w:r>
          <w:r>
            <w:instrText xml:space="preserve"> HYPERLINK \l "bookmark48" </w:instrText>
          </w:r>
          <w:r>
            <w:fldChar w:fldCharType="separate"/>
          </w:r>
          <w:r>
            <w:rPr>
              <w:rFonts w:ascii="KaiTi_GB2312" w:hAnsi="KaiTi_GB2312" w:eastAsia="KaiTi_GB2312" w:cs="KaiTi_GB2312"/>
              <w:spacing w:val="8"/>
              <w:sz w:val="31"/>
              <w:szCs w:val="31"/>
            </w:rPr>
            <w:t>第四节健全生态产品价值实现机制</w:t>
          </w:r>
          <w:r>
            <w:rPr>
              <w:rFonts w:ascii="KaiTi_GB2312" w:hAnsi="KaiTi_GB2312" w:eastAsia="KaiTi_GB2312" w:cs="KaiTi_GB2312"/>
              <w:sz w:val="31"/>
              <w:szCs w:val="31"/>
            </w:rPr>
            <w:tab/>
          </w:r>
          <w:r>
            <w:rPr>
              <w:rFonts w:ascii="Times New Roman" w:hAnsi="Times New Roman" w:eastAsia="Times New Roman" w:cs="Times New Roman"/>
              <w:spacing w:val="13"/>
              <w:sz w:val="31"/>
              <w:szCs w:val="31"/>
            </w:rPr>
            <w:t>73</w:t>
          </w:r>
          <w:r>
            <w:rPr>
              <w:rFonts w:ascii="Times New Roman" w:hAnsi="Times New Roman" w:eastAsia="Times New Roman" w:cs="Times New Roman"/>
              <w:spacing w:val="13"/>
              <w:sz w:val="31"/>
              <w:szCs w:val="31"/>
            </w:rPr>
            <w:fldChar w:fldCharType="end"/>
          </w:r>
        </w:p>
        <w:p w14:paraId="7DD33292">
          <w:pPr>
            <w:tabs>
              <w:tab w:val="right" w:leader="dot" w:pos="8319"/>
            </w:tabs>
            <w:spacing w:before="105" w:line="218" w:lineRule="auto"/>
            <w:ind w:left="26"/>
            <w:rPr>
              <w:rFonts w:ascii="Times New Roman" w:hAnsi="Times New Roman" w:eastAsia="Times New Roman" w:cs="Times New Roman"/>
              <w:sz w:val="31"/>
              <w:szCs w:val="31"/>
            </w:rPr>
          </w:pPr>
          <w:r>
            <w:fldChar w:fldCharType="begin"/>
          </w:r>
          <w:r>
            <w:instrText xml:space="preserve"> HYPERLINK \l "bookmark49" </w:instrText>
          </w:r>
          <w:r>
            <w:fldChar w:fldCharType="separate"/>
          </w:r>
          <w:r>
            <w:rPr>
              <w:rFonts w:ascii="黑体" w:hAnsi="黑体" w:eastAsia="黑体" w:cs="黑体"/>
              <w:spacing w:val="9"/>
              <w:sz w:val="31"/>
              <w:szCs w:val="31"/>
            </w:rPr>
            <w:t>第十一章统筹发展和安全，提升社会治理效能</w:t>
          </w:r>
          <w:r>
            <w:rPr>
              <w:rFonts w:ascii="黑体" w:hAnsi="黑体" w:eastAsia="黑体" w:cs="黑体"/>
              <w:sz w:val="31"/>
              <w:szCs w:val="31"/>
            </w:rPr>
            <w:tab/>
          </w:r>
          <w:r>
            <w:rPr>
              <w:rFonts w:ascii="Times New Roman" w:hAnsi="Times New Roman" w:eastAsia="Times New Roman" w:cs="Times New Roman"/>
              <w:spacing w:val="-1"/>
              <w:sz w:val="31"/>
              <w:szCs w:val="31"/>
            </w:rPr>
            <w:t>74</w:t>
          </w:r>
          <w:r>
            <w:rPr>
              <w:rFonts w:ascii="Times New Roman" w:hAnsi="Times New Roman" w:eastAsia="Times New Roman" w:cs="Times New Roman"/>
              <w:spacing w:val="-1"/>
              <w:sz w:val="31"/>
              <w:szCs w:val="31"/>
            </w:rPr>
            <w:fldChar w:fldCharType="end"/>
          </w:r>
        </w:p>
        <w:p w14:paraId="507F987D">
          <w:pPr>
            <w:tabs>
              <w:tab w:val="right" w:leader="dot" w:pos="8319"/>
            </w:tabs>
            <w:spacing w:before="107" w:line="219" w:lineRule="auto"/>
            <w:ind w:left="318"/>
            <w:rPr>
              <w:rFonts w:ascii="Times New Roman" w:hAnsi="Times New Roman" w:eastAsia="Times New Roman" w:cs="Times New Roman"/>
              <w:sz w:val="31"/>
              <w:szCs w:val="31"/>
            </w:rPr>
          </w:pPr>
          <w:r>
            <w:fldChar w:fldCharType="begin"/>
          </w:r>
          <w:r>
            <w:instrText xml:space="preserve"> HYPERLINK \l "bookmark50" </w:instrText>
          </w:r>
          <w:r>
            <w:fldChar w:fldCharType="separate"/>
          </w:r>
          <w:r>
            <w:rPr>
              <w:rFonts w:ascii="KaiTi_GB2312" w:hAnsi="KaiTi_GB2312" w:eastAsia="KaiTi_GB2312" w:cs="KaiTi_GB2312"/>
              <w:spacing w:val="8"/>
              <w:sz w:val="31"/>
              <w:szCs w:val="31"/>
            </w:rPr>
            <w:t>第一节加强重点领域国家安全能力建设</w:t>
          </w:r>
          <w:r>
            <w:rPr>
              <w:rFonts w:ascii="KaiTi_GB2312" w:hAnsi="KaiTi_GB2312" w:eastAsia="KaiTi_GB2312" w:cs="KaiTi_GB2312"/>
              <w:sz w:val="31"/>
              <w:szCs w:val="31"/>
            </w:rPr>
            <w:tab/>
          </w:r>
          <w:r>
            <w:rPr>
              <w:rFonts w:ascii="Times New Roman" w:hAnsi="Times New Roman" w:eastAsia="Times New Roman" w:cs="Times New Roman"/>
              <w:spacing w:val="10"/>
              <w:sz w:val="31"/>
              <w:szCs w:val="31"/>
            </w:rPr>
            <w:t>74</w:t>
          </w:r>
          <w:r>
            <w:rPr>
              <w:rFonts w:ascii="Times New Roman" w:hAnsi="Times New Roman" w:eastAsia="Times New Roman" w:cs="Times New Roman"/>
              <w:spacing w:val="10"/>
              <w:sz w:val="31"/>
              <w:szCs w:val="31"/>
            </w:rPr>
            <w:fldChar w:fldCharType="end"/>
          </w:r>
        </w:p>
        <w:p w14:paraId="35C6D802">
          <w:pPr>
            <w:tabs>
              <w:tab w:val="right" w:leader="dot" w:pos="8319"/>
            </w:tabs>
            <w:spacing w:before="103" w:line="219" w:lineRule="auto"/>
            <w:ind w:left="318"/>
            <w:rPr>
              <w:rFonts w:ascii="Times New Roman" w:hAnsi="Times New Roman" w:eastAsia="Times New Roman" w:cs="Times New Roman"/>
              <w:sz w:val="31"/>
              <w:szCs w:val="31"/>
            </w:rPr>
          </w:pPr>
          <w:r>
            <w:fldChar w:fldCharType="begin"/>
          </w:r>
          <w:r>
            <w:instrText xml:space="preserve"> HYPERLINK \l "bookmark51" </w:instrText>
          </w:r>
          <w:r>
            <w:fldChar w:fldCharType="separate"/>
          </w:r>
          <w:r>
            <w:rPr>
              <w:rFonts w:ascii="KaiTi_GB2312" w:hAnsi="KaiTi_GB2312" w:eastAsia="KaiTi_GB2312" w:cs="KaiTi_GB2312"/>
              <w:spacing w:val="7"/>
              <w:sz w:val="31"/>
              <w:szCs w:val="31"/>
            </w:rPr>
            <w:t>第二节增强能源保障能力</w:t>
          </w:r>
          <w:r>
            <w:rPr>
              <w:rFonts w:ascii="KaiTi_GB2312" w:hAnsi="KaiTi_GB2312" w:eastAsia="KaiTi_GB2312" w:cs="KaiTi_GB2312"/>
              <w:sz w:val="31"/>
              <w:szCs w:val="31"/>
            </w:rPr>
            <w:tab/>
          </w:r>
          <w:r>
            <w:rPr>
              <w:rFonts w:ascii="Times New Roman" w:hAnsi="Times New Roman" w:eastAsia="Times New Roman" w:cs="Times New Roman"/>
              <w:spacing w:val="-1"/>
              <w:sz w:val="31"/>
              <w:szCs w:val="31"/>
            </w:rPr>
            <w:t>74</w:t>
          </w:r>
          <w:r>
            <w:rPr>
              <w:rFonts w:ascii="Times New Roman" w:hAnsi="Times New Roman" w:eastAsia="Times New Roman" w:cs="Times New Roman"/>
              <w:spacing w:val="-1"/>
              <w:sz w:val="31"/>
              <w:szCs w:val="31"/>
            </w:rPr>
            <w:fldChar w:fldCharType="end"/>
          </w:r>
        </w:p>
        <w:p w14:paraId="6BD006C6">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"bookmark52" </w:instrText>
          </w:r>
          <w:r>
            <w:fldChar w:fldCharType="separate"/>
          </w:r>
          <w:r>
            <w:rPr>
              <w:rFonts w:ascii="KaiTi_GB2312" w:hAnsi="KaiTi_GB2312" w:eastAsia="KaiTi_GB2312" w:cs="KaiTi_GB2312"/>
              <w:spacing w:val="8"/>
              <w:sz w:val="31"/>
              <w:szCs w:val="31"/>
            </w:rPr>
            <w:t>第三节提升公共安全与应急能力</w:t>
          </w:r>
          <w:r>
            <w:rPr>
              <w:rFonts w:ascii="KaiTi_GB2312" w:hAnsi="KaiTi_GB2312" w:eastAsia="KaiTi_GB2312" w:cs="KaiTi_GB2312"/>
              <w:sz w:val="31"/>
              <w:szCs w:val="31"/>
            </w:rPr>
            <w:tab/>
          </w:r>
          <w:r>
            <w:rPr>
              <w:rFonts w:ascii="Times New Roman" w:hAnsi="Times New Roman" w:eastAsia="Times New Roman" w:cs="Times New Roman"/>
              <w:spacing w:val="16"/>
              <w:sz w:val="31"/>
              <w:szCs w:val="31"/>
            </w:rPr>
            <w:t>76</w:t>
          </w:r>
          <w:r>
            <w:rPr>
              <w:rFonts w:ascii="Times New Roman" w:hAnsi="Times New Roman" w:eastAsia="Times New Roman" w:cs="Times New Roman"/>
              <w:spacing w:val="16"/>
              <w:sz w:val="31"/>
              <w:szCs w:val="31"/>
            </w:rPr>
            <w:fldChar w:fldCharType="end"/>
          </w:r>
        </w:p>
        <w:p w14:paraId="20ECCE4B">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"bookmark53" </w:instrText>
          </w:r>
          <w:r>
            <w:fldChar w:fldCharType="separate"/>
          </w:r>
          <w:r>
            <w:rPr>
              <w:rFonts w:ascii="KaiTi_GB2312" w:hAnsi="KaiTi_GB2312" w:eastAsia="KaiTi_GB2312" w:cs="KaiTi_GB2312"/>
              <w:spacing w:val="8"/>
              <w:sz w:val="31"/>
              <w:szCs w:val="31"/>
            </w:rPr>
            <w:t>第四节推进社会治理现代化</w:t>
          </w:r>
          <w:r>
            <w:rPr>
              <w:rFonts w:ascii="KaiTi_GB2312" w:hAnsi="KaiTi_GB2312" w:eastAsia="KaiTi_GB2312" w:cs="KaiTi_GB2312"/>
              <w:sz w:val="31"/>
              <w:szCs w:val="31"/>
            </w:rPr>
            <w:tab/>
          </w:r>
          <w:r>
            <w:rPr>
              <w:rFonts w:ascii="Times New Roman" w:hAnsi="Times New Roman" w:eastAsia="Times New Roman" w:cs="Times New Roman"/>
              <w:spacing w:val="-1"/>
              <w:sz w:val="31"/>
              <w:szCs w:val="31"/>
            </w:rPr>
            <w:t>77</w:t>
          </w:r>
          <w:r>
            <w:rPr>
              <w:rFonts w:ascii="Times New Roman" w:hAnsi="Times New Roman" w:eastAsia="Times New Roman" w:cs="Times New Roman"/>
              <w:spacing w:val="-1"/>
              <w:sz w:val="31"/>
              <w:szCs w:val="31"/>
            </w:rPr>
            <w:fldChar w:fldCharType="end"/>
          </w:r>
        </w:p>
        <w:p w14:paraId="687DD3FF">
          <w:pPr>
            <w:tabs>
              <w:tab w:val="right" w:leader="dot" w:pos="8319"/>
            </w:tabs>
            <w:spacing w:before="102" w:line="218" w:lineRule="auto"/>
            <w:ind w:left="26"/>
            <w:rPr>
              <w:rFonts w:ascii="Times New Roman" w:hAnsi="Times New Roman" w:eastAsia="Times New Roman" w:cs="Times New Roman"/>
              <w:sz w:val="31"/>
              <w:szCs w:val="31"/>
            </w:rPr>
          </w:pPr>
          <w:r>
            <w:fldChar w:fldCharType="begin"/>
          </w:r>
          <w:r>
            <w:instrText xml:space="preserve"> HYPERLINK \l "bookmark54" </w:instrText>
          </w:r>
          <w:r>
            <w:fldChar w:fldCharType="separate"/>
          </w:r>
          <w:r>
            <w:rPr>
              <w:rFonts w:ascii="黑体" w:hAnsi="黑体" w:eastAsia="黑体" w:cs="黑体"/>
              <w:spacing w:val="9"/>
              <w:sz w:val="31"/>
              <w:szCs w:val="31"/>
            </w:rPr>
            <w:t>第十二章强化实施保障机制，确保规划落地见效</w:t>
          </w:r>
          <w:r>
            <w:rPr>
              <w:rFonts w:ascii="黑体" w:hAnsi="黑体" w:eastAsia="黑体" w:cs="黑体"/>
              <w:sz w:val="31"/>
              <w:szCs w:val="31"/>
            </w:rPr>
            <w:tab/>
          </w:r>
          <w:r>
            <w:rPr>
              <w:rFonts w:ascii="Times New Roman" w:hAnsi="Times New Roman" w:eastAsia="Times New Roman" w:cs="Times New Roman"/>
              <w:spacing w:val="-1"/>
              <w:sz w:val="31"/>
              <w:szCs w:val="31"/>
            </w:rPr>
            <w:t>79</w:t>
          </w:r>
          <w:r>
            <w:rPr>
              <w:rFonts w:ascii="Times New Roman" w:hAnsi="Times New Roman" w:eastAsia="Times New Roman" w:cs="Times New Roman"/>
              <w:spacing w:val="-1"/>
              <w:sz w:val="31"/>
              <w:szCs w:val="31"/>
            </w:rPr>
            <w:fldChar w:fldCharType="end"/>
          </w:r>
        </w:p>
        <w:p w14:paraId="4926C45E">
          <w:pPr>
            <w:tabs>
              <w:tab w:val="right" w:leader="dot" w:pos="8319"/>
            </w:tabs>
            <w:spacing w:before="107" w:line="219" w:lineRule="auto"/>
            <w:ind w:left="318"/>
            <w:rPr>
              <w:rFonts w:ascii="Times New Roman" w:hAnsi="Times New Roman" w:eastAsia="Times New Roman" w:cs="Times New Roman"/>
              <w:sz w:val="31"/>
              <w:szCs w:val="31"/>
            </w:rPr>
          </w:pPr>
          <w:r>
            <w:fldChar w:fldCharType="begin"/>
          </w:r>
          <w:r>
            <w:instrText xml:space="preserve"> HYPERLINK \l "bookmark55" </w:instrText>
          </w:r>
          <w:r>
            <w:fldChar w:fldCharType="separate"/>
          </w:r>
          <w:r>
            <w:rPr>
              <w:rFonts w:ascii="KaiTi_GB2312" w:hAnsi="KaiTi_GB2312" w:eastAsia="KaiTi_GB2312" w:cs="KaiTi_GB2312"/>
              <w:spacing w:val="7"/>
              <w:sz w:val="31"/>
              <w:szCs w:val="31"/>
            </w:rPr>
            <w:t>第一节加强党的全面领导</w:t>
          </w:r>
          <w:r>
            <w:rPr>
              <w:rFonts w:ascii="KaiTi_GB2312" w:hAnsi="KaiTi_GB2312" w:eastAsia="KaiTi_GB2312" w:cs="KaiTi_GB2312"/>
              <w:sz w:val="31"/>
              <w:szCs w:val="31"/>
            </w:rPr>
            <w:tab/>
          </w:r>
          <w:r>
            <w:rPr>
              <w:rFonts w:ascii="Times New Roman" w:hAnsi="Times New Roman" w:eastAsia="Times New Roman" w:cs="Times New Roman"/>
              <w:spacing w:val="-1"/>
              <w:sz w:val="31"/>
              <w:szCs w:val="31"/>
            </w:rPr>
            <w:t>79</w:t>
          </w:r>
          <w:r>
            <w:rPr>
              <w:rFonts w:ascii="Times New Roman" w:hAnsi="Times New Roman" w:eastAsia="Times New Roman" w:cs="Times New Roman"/>
              <w:spacing w:val="-1"/>
              <w:sz w:val="31"/>
              <w:szCs w:val="31"/>
            </w:rPr>
            <w:fldChar w:fldCharType="end"/>
          </w:r>
        </w:p>
        <w:p w14:paraId="46AB9E58">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"bookmark56" </w:instrText>
          </w:r>
          <w:r>
            <w:fldChar w:fldCharType="separate"/>
          </w:r>
          <w:r>
            <w:rPr>
              <w:rFonts w:ascii="KaiTi_GB2312" w:hAnsi="KaiTi_GB2312" w:eastAsia="KaiTi_GB2312" w:cs="KaiTi_GB2312"/>
              <w:spacing w:val="7"/>
              <w:sz w:val="31"/>
              <w:szCs w:val="31"/>
            </w:rPr>
            <w:t>第二节健全规划实施机制</w:t>
          </w:r>
          <w:r>
            <w:rPr>
              <w:rFonts w:ascii="KaiTi_GB2312" w:hAnsi="KaiTi_GB2312" w:eastAsia="KaiTi_GB2312" w:cs="KaiTi_GB2312"/>
              <w:sz w:val="31"/>
              <w:szCs w:val="31"/>
            </w:rPr>
            <w:tab/>
          </w:r>
          <w:r>
            <w:rPr>
              <w:rFonts w:ascii="Times New Roman" w:hAnsi="Times New Roman" w:eastAsia="Times New Roman" w:cs="Times New Roman"/>
              <w:spacing w:val="-5"/>
              <w:sz w:val="31"/>
              <w:szCs w:val="31"/>
            </w:rPr>
            <w:t>80</w:t>
          </w:r>
          <w:r>
            <w:rPr>
              <w:rFonts w:ascii="Times New Roman" w:hAnsi="Times New Roman" w:eastAsia="Times New Roman" w:cs="Times New Roman"/>
              <w:spacing w:val="-5"/>
              <w:sz w:val="31"/>
              <w:szCs w:val="31"/>
            </w:rPr>
            <w:fldChar w:fldCharType="end"/>
          </w:r>
        </w:p>
      </w:sdtContent>
    </w:sdt>
    <w:p w14:paraId="7F42CA5A">
      <w:pPr>
        <w:spacing w:line="219" w:lineRule="auto"/>
        <w:rPr>
          <w:rFonts w:ascii="Times New Roman" w:hAnsi="Times New Roman" w:eastAsia="Times New Roman" w:cs="Times New Roman"/>
          <w:sz w:val="31"/>
          <w:szCs w:val="31"/>
        </w:rPr>
        <w:sectPr>
          <w:footerReference r:id="rId6" w:type="default"/>
          <w:pgSz w:w="11906" w:h="16839"/>
          <w:pgMar w:top="1426" w:right="1785" w:bottom="901" w:left="1785" w:header="0" w:footer="707" w:gutter="0"/>
          <w:cols w:space="720" w:num="1"/>
        </w:sectPr>
      </w:pPr>
    </w:p>
    <w:sdt>
      <w:sdtPr>
        <w:rPr>
          <w:rFonts w:ascii="KaiTi_GB2312" w:hAnsi="KaiTi_GB2312" w:eastAsia="KaiTi_GB2312" w:cs="KaiTi_GB2312"/>
          <w:sz w:val="31"/>
          <w:szCs w:val="31"/>
        </w:rPr>
        <w:id w:val="147465056"/>
        <w:docPartObj>
          <w:docPartGallery w:val="Table of Contents"/>
          <w:docPartUnique/>
        </w:docPartObj>
      </w:sdtPr>
      <w:sdtEndPr>
        <w:rPr>
          <w:rFonts w:ascii="Times New Roman" w:hAnsi="Times New Roman" w:eastAsia="Times New Roman" w:cs="Times New Roman"/>
          <w:sz w:val="31"/>
          <w:szCs w:val="31"/>
        </w:rPr>
      </w:sdtEndPr>
      <w:sdtContent>
        <w:p w14:paraId="7A149D1A">
          <w:pPr>
            <w:tabs>
              <w:tab w:val="right" w:leader="dot" w:pos="8319"/>
            </w:tabs>
            <w:spacing w:before="63" w:line="219" w:lineRule="auto"/>
            <w:ind w:left="318"/>
            <w:rPr>
              <w:rFonts w:ascii="Times New Roman" w:hAnsi="Times New Roman" w:eastAsia="Times New Roman" w:cs="Times New Roman"/>
              <w:sz w:val="31"/>
              <w:szCs w:val="31"/>
            </w:rPr>
          </w:pPr>
          <w:r>
            <w:fldChar w:fldCharType="begin"/>
          </w:r>
          <w:r>
            <w:instrText xml:space="preserve"> HYPERLINK \l "bookmark57" </w:instrText>
          </w:r>
          <w:r>
            <w:fldChar w:fldCharType="separate"/>
          </w:r>
          <w:r>
            <w:rPr>
              <w:rFonts w:ascii="KaiTi_GB2312" w:hAnsi="KaiTi_GB2312" w:eastAsia="KaiTi_GB2312" w:cs="KaiTi_GB2312"/>
              <w:spacing w:val="8"/>
              <w:sz w:val="31"/>
              <w:szCs w:val="31"/>
            </w:rPr>
            <w:t>第三节强化项目与要素支撑</w:t>
          </w:r>
          <w:r>
            <w:rPr>
              <w:rFonts w:ascii="KaiTi_GB2312" w:hAnsi="KaiTi_GB2312" w:eastAsia="KaiTi_GB2312" w:cs="KaiTi_GB2312"/>
              <w:sz w:val="31"/>
              <w:szCs w:val="31"/>
            </w:rPr>
            <w:tab/>
          </w:r>
          <w:r>
            <w:rPr>
              <w:rFonts w:ascii="Times New Roman" w:hAnsi="Times New Roman" w:eastAsia="Times New Roman" w:cs="Times New Roman"/>
              <w:spacing w:val="-5"/>
              <w:sz w:val="31"/>
              <w:szCs w:val="31"/>
            </w:rPr>
            <w:t>81</w:t>
          </w:r>
          <w:r>
            <w:rPr>
              <w:rFonts w:ascii="Times New Roman" w:hAnsi="Times New Roman" w:eastAsia="Times New Roman" w:cs="Times New Roman"/>
              <w:spacing w:val="-5"/>
              <w:sz w:val="31"/>
              <w:szCs w:val="31"/>
            </w:rPr>
            <w:fldChar w:fldCharType="end"/>
          </w:r>
        </w:p>
        <w:p w14:paraId="2EA8493F">
          <w:pPr>
            <w:tabs>
              <w:tab w:val="right" w:leader="dot" w:pos="8319"/>
            </w:tabs>
            <w:spacing w:before="105" w:line="219" w:lineRule="auto"/>
            <w:ind w:left="318"/>
            <w:rPr>
              <w:rFonts w:ascii="Times New Roman" w:hAnsi="Times New Roman" w:eastAsia="Times New Roman" w:cs="Times New Roman"/>
              <w:sz w:val="31"/>
              <w:szCs w:val="31"/>
            </w:rPr>
          </w:pPr>
          <w:r>
            <w:fldChar w:fldCharType="begin"/>
          </w:r>
          <w:r>
            <w:instrText xml:space="preserve"> HYPERLINK \l "bookmark58" </w:instrText>
          </w:r>
          <w:r>
            <w:fldChar w:fldCharType="separate"/>
          </w:r>
          <w:r>
            <w:rPr>
              <w:rFonts w:ascii="KaiTi_GB2312" w:hAnsi="KaiTi_GB2312" w:eastAsia="KaiTi_GB2312" w:cs="KaiTi_GB2312"/>
              <w:spacing w:val="8"/>
              <w:sz w:val="31"/>
              <w:szCs w:val="31"/>
            </w:rPr>
            <w:t>第四节开展动态监测与评估</w:t>
          </w:r>
          <w:r>
            <w:rPr>
              <w:rFonts w:ascii="KaiTi_GB2312" w:hAnsi="KaiTi_GB2312" w:eastAsia="KaiTi_GB2312" w:cs="KaiTi_GB2312"/>
              <w:sz w:val="31"/>
              <w:szCs w:val="31"/>
            </w:rPr>
            <w:tab/>
          </w:r>
          <w:r>
            <w:rPr>
              <w:rFonts w:ascii="Times New Roman" w:hAnsi="Times New Roman" w:eastAsia="Times New Roman" w:cs="Times New Roman"/>
              <w:spacing w:val="-5"/>
              <w:sz w:val="31"/>
              <w:szCs w:val="31"/>
            </w:rPr>
            <w:t>82</w:t>
          </w:r>
          <w:r>
            <w:rPr>
              <w:rFonts w:ascii="Times New Roman" w:hAnsi="Times New Roman" w:eastAsia="Times New Roman" w:cs="Times New Roman"/>
              <w:spacing w:val="-5"/>
              <w:sz w:val="31"/>
              <w:szCs w:val="31"/>
            </w:rPr>
            <w:fldChar w:fldCharType="end"/>
          </w:r>
        </w:p>
      </w:sdtContent>
    </w:sdt>
    <w:p w14:paraId="615FE8B6">
      <w:pPr>
        <w:spacing w:line="219" w:lineRule="auto"/>
        <w:rPr>
          <w:rFonts w:ascii="Times New Roman" w:hAnsi="Times New Roman" w:eastAsia="Times New Roman" w:cs="Times New Roman"/>
          <w:sz w:val="31"/>
          <w:szCs w:val="31"/>
        </w:rPr>
        <w:sectPr>
          <w:footerReference r:id="rId7" w:type="default"/>
          <w:pgSz w:w="11906" w:h="16839"/>
          <w:pgMar w:top="1426" w:right="1785" w:bottom="901" w:left="1785" w:header="0" w:footer="707" w:gutter="0"/>
          <w:cols w:space="720" w:num="1"/>
        </w:sectPr>
      </w:pPr>
    </w:p>
    <w:p w14:paraId="5A1688F0">
      <w:pPr>
        <w:spacing w:before="234" w:line="369" w:lineRule="auto"/>
        <w:ind w:left="21" w:right="13" w:firstLine="671"/>
        <w:jc w:val="both"/>
        <w:rPr>
          <w:rFonts w:ascii="FangSong_GB2312" w:hAnsi="FangSong_GB2312" w:eastAsia="FangSong_GB2312" w:cs="FangSong_GB2312"/>
          <w:sz w:val="31"/>
          <w:szCs w:val="31"/>
        </w:rPr>
      </w:pPr>
      <w:r>
        <w:rPr>
          <w:rFonts w:ascii="FangSong_GB2312" w:hAnsi="FangSong_GB2312" w:eastAsia="FangSong_GB2312" w:cs="FangSong_GB2312"/>
          <w:spacing w:val="11"/>
          <w:sz w:val="31"/>
          <w:szCs w:val="31"/>
        </w:rPr>
        <w:t>“十五五”时期（</w:t>
      </w:r>
      <w:r>
        <w:rPr>
          <w:rFonts w:ascii="Times New Roman" w:hAnsi="Times New Roman" w:eastAsia="Times New Roman" w:cs="Times New Roman"/>
          <w:spacing w:val="11"/>
          <w:sz w:val="31"/>
          <w:szCs w:val="31"/>
        </w:rPr>
        <w:t>2026</w:t>
      </w:r>
      <w:r>
        <w:rPr>
          <w:rFonts w:ascii="FangSong_GB2312" w:hAnsi="FangSong_GB2312" w:eastAsia="FangSong_GB2312" w:cs="FangSong_GB2312"/>
          <w:spacing w:val="11"/>
          <w:sz w:val="31"/>
          <w:szCs w:val="31"/>
        </w:rPr>
        <w:t>—</w:t>
      </w:r>
      <w:r>
        <w:rPr>
          <w:rFonts w:ascii="Times New Roman" w:hAnsi="Times New Roman" w:eastAsia="Times New Roman" w:cs="Times New Roman"/>
          <w:spacing w:val="11"/>
          <w:sz w:val="31"/>
          <w:szCs w:val="31"/>
        </w:rPr>
        <w:t>2030</w:t>
      </w:r>
      <w:r>
        <w:rPr>
          <w:rFonts w:ascii="FangSong_GB2312" w:hAnsi="FangSong_GB2312" w:eastAsia="FangSong_GB2312" w:cs="FangSong_GB2312"/>
          <w:spacing w:val="11"/>
          <w:sz w:val="31"/>
          <w:szCs w:val="31"/>
        </w:rPr>
        <w:t>年）是我国基本实现社</w:t>
      </w:r>
      <w:r>
        <w:rPr>
          <w:rFonts w:ascii="FangSong_GB2312" w:hAnsi="FangSong_GB2312" w:eastAsia="FangSong_GB2312" w:cs="FangSong_GB2312"/>
          <w:spacing w:val="22"/>
          <w:sz w:val="31"/>
          <w:szCs w:val="31"/>
        </w:rPr>
        <w:t>会主义现代化夯实基础、全面发力的关键时期</w:t>
      </w:r>
      <w:r>
        <w:rPr>
          <w:rFonts w:ascii="FangSong_GB2312" w:hAnsi="FangSong_GB2312" w:eastAsia="FangSong_GB2312" w:cs="FangSong_GB2312"/>
          <w:spacing w:val="21"/>
          <w:sz w:val="31"/>
          <w:szCs w:val="31"/>
        </w:rPr>
        <w:t>，也是我区</w:t>
      </w:r>
      <w:r>
        <w:rPr>
          <w:rFonts w:ascii="FangSong_GB2312" w:hAnsi="FangSong_GB2312" w:eastAsia="FangSong_GB2312" w:cs="FangSong_GB2312"/>
          <w:spacing w:val="22"/>
          <w:sz w:val="31"/>
          <w:szCs w:val="31"/>
        </w:rPr>
        <w:t>深入推进产业转型升级、加速融入长三角一体</w:t>
      </w:r>
      <w:r>
        <w:rPr>
          <w:rFonts w:ascii="FangSong_GB2312" w:hAnsi="FangSong_GB2312" w:eastAsia="FangSong_GB2312" w:cs="FangSong_GB2312"/>
          <w:spacing w:val="21"/>
          <w:sz w:val="31"/>
          <w:szCs w:val="31"/>
        </w:rPr>
        <w:t>化发展的重</w:t>
      </w:r>
      <w:r>
        <w:rPr>
          <w:rFonts w:ascii="FangSong_GB2312" w:hAnsi="FangSong_GB2312" w:eastAsia="FangSong_GB2312" w:cs="FangSong_GB2312"/>
          <w:spacing w:val="22"/>
          <w:sz w:val="31"/>
          <w:szCs w:val="31"/>
        </w:rPr>
        <w:t>要战略机遇期。根据《中共禹会区委关于制定禹会</w:t>
      </w:r>
      <w:r>
        <w:rPr>
          <w:rFonts w:ascii="FangSong_GB2312" w:hAnsi="FangSong_GB2312" w:eastAsia="FangSong_GB2312" w:cs="FangSong_GB2312"/>
          <w:spacing w:val="21"/>
          <w:sz w:val="31"/>
          <w:szCs w:val="31"/>
        </w:rPr>
        <w:t>区国民</w:t>
      </w:r>
      <w:r>
        <w:rPr>
          <w:rFonts w:ascii="FangSong_GB2312" w:hAnsi="FangSong_GB2312" w:eastAsia="FangSong_GB2312" w:cs="FangSong_GB2312"/>
          <w:spacing w:val="18"/>
          <w:sz w:val="31"/>
          <w:szCs w:val="31"/>
        </w:rPr>
        <w:t>经济和社会发展第十五个五年规划的建议》，编制《禹会区国民经济和社会发展第十五个五年规划纲要》，主要阐明“十五五”时期禹会区经济社会发展的指导思想、基本</w:t>
      </w:r>
      <w:r>
        <w:rPr>
          <w:rFonts w:ascii="FangSong_GB2312" w:hAnsi="FangSong_GB2312" w:eastAsia="FangSong_GB2312" w:cs="FangSong_GB2312"/>
          <w:spacing w:val="22"/>
          <w:sz w:val="31"/>
          <w:szCs w:val="31"/>
        </w:rPr>
        <w:t>原则、主要目标、重点任务和保障措施，确定</w:t>
      </w:r>
      <w:r>
        <w:rPr>
          <w:rFonts w:ascii="FangSong_GB2312" w:hAnsi="FangSong_GB2312" w:eastAsia="FangSong_GB2312" w:cs="FangSong_GB2312"/>
          <w:spacing w:val="21"/>
          <w:sz w:val="31"/>
          <w:szCs w:val="31"/>
        </w:rPr>
        <w:t>政府工作重</w:t>
      </w:r>
      <w:r>
        <w:rPr>
          <w:rFonts w:ascii="FangSong_GB2312" w:hAnsi="FangSong_GB2312" w:eastAsia="FangSong_GB2312" w:cs="FangSong_GB2312"/>
          <w:spacing w:val="9"/>
          <w:sz w:val="31"/>
          <w:szCs w:val="31"/>
        </w:rPr>
        <w:t>点，引导市场主体行为，是政府依法履行职责的重要依据，</w:t>
      </w:r>
      <w:r>
        <w:rPr>
          <w:rFonts w:ascii="FangSong_GB2312" w:hAnsi="FangSong_GB2312" w:eastAsia="FangSong_GB2312" w:cs="FangSong_GB2312"/>
          <w:spacing w:val="22"/>
          <w:sz w:val="31"/>
          <w:szCs w:val="31"/>
        </w:rPr>
        <w:t>是未来五年我区经济社会发展的宏伟蓝图，是</w:t>
      </w:r>
      <w:r>
        <w:rPr>
          <w:rFonts w:ascii="FangSong_GB2312" w:hAnsi="FangSong_GB2312" w:eastAsia="FangSong_GB2312" w:cs="FangSong_GB2312"/>
          <w:spacing w:val="21"/>
          <w:sz w:val="31"/>
          <w:szCs w:val="31"/>
        </w:rPr>
        <w:t>全区人民共</w:t>
      </w:r>
      <w:r>
        <w:rPr>
          <w:rFonts w:ascii="FangSong_GB2312" w:hAnsi="FangSong_GB2312" w:eastAsia="FangSong_GB2312" w:cs="FangSong_GB2312"/>
          <w:spacing w:val="7"/>
          <w:sz w:val="31"/>
          <w:szCs w:val="31"/>
        </w:rPr>
        <w:t>同奋斗的行动纲领。</w:t>
      </w:r>
    </w:p>
    <w:p w14:paraId="4DBFA2C9">
      <w:pPr>
        <w:spacing w:before="121" w:line="218" w:lineRule="auto"/>
        <w:ind w:left="98"/>
        <w:outlineLvl w:val="0"/>
        <w:rPr>
          <w:rFonts w:ascii="黑体" w:hAnsi="黑体" w:eastAsia="黑体" w:cs="黑体"/>
          <w:sz w:val="31"/>
          <w:szCs w:val="31"/>
        </w:rPr>
      </w:pPr>
      <w:bookmarkStart w:id="0" w:name="bookmark59"/>
      <w:bookmarkEnd w:id="0"/>
      <w:r>
        <w:rPr>
          <w:rFonts w:ascii="黑体" w:hAnsi="黑体" w:eastAsia="黑体" w:cs="黑体"/>
          <w:spacing w:val="9"/>
          <w:sz w:val="31"/>
          <w:szCs w:val="31"/>
        </w:rPr>
        <w:t>第一章现代化幸福禹会启新程，“西部新城”建设开新局</w:t>
      </w:r>
    </w:p>
    <w:p w14:paraId="6B5D0B0E">
      <w:pPr>
        <w:pStyle w:val="2"/>
        <w:spacing w:line="273" w:lineRule="auto"/>
      </w:pPr>
    </w:p>
    <w:p w14:paraId="14EB7EA2">
      <w:pPr>
        <w:spacing w:before="101" w:line="219" w:lineRule="auto"/>
        <w:ind w:left="2982"/>
        <w:outlineLvl w:val="1"/>
        <w:rPr>
          <w:rFonts w:ascii="KaiTi_GB2312" w:hAnsi="KaiTi_GB2312" w:eastAsia="KaiTi_GB2312" w:cs="KaiTi_GB2312"/>
          <w:sz w:val="31"/>
          <w:szCs w:val="31"/>
        </w:rPr>
      </w:pPr>
      <w:bookmarkStart w:id="1" w:name="bookmark1"/>
      <w:bookmarkEnd w:id="1"/>
      <w:bookmarkStart w:id="2" w:name="bookmark2"/>
      <w:bookmarkEnd w:id="2"/>
      <w:r>
        <w:rPr>
          <w:rFonts w:ascii="KaiTi_GB2312" w:hAnsi="KaiTi_GB2312" w:eastAsia="KaiTi_GB2312" w:cs="KaiTi_GB2312"/>
          <w:b/>
          <w:bCs/>
          <w:spacing w:val="4"/>
          <w:sz w:val="31"/>
          <w:szCs w:val="31"/>
        </w:rPr>
        <w:t>第一节发展成效</w:t>
      </w:r>
    </w:p>
    <w:p w14:paraId="05890832">
      <w:pPr>
        <w:spacing w:before="252" w:line="369" w:lineRule="auto"/>
        <w:ind w:left="25" w:right="16" w:firstLine="667"/>
        <w:jc w:val="both"/>
        <w:rPr>
          <w:rFonts w:ascii="FangSong_GB2312" w:hAnsi="FangSong_GB2312" w:eastAsia="FangSong_GB2312" w:cs="FangSong_GB2312"/>
          <w:sz w:val="31"/>
          <w:szCs w:val="31"/>
        </w:rPr>
      </w:pPr>
      <w:r>
        <w:rPr>
          <w:rFonts w:ascii="FangSong_GB2312" w:hAnsi="FangSong_GB2312" w:eastAsia="FangSong_GB2312" w:cs="FangSong_GB2312"/>
          <w:spacing w:val="18"/>
          <w:sz w:val="31"/>
          <w:szCs w:val="31"/>
        </w:rPr>
        <w:t>“十四五”时期是我区发展历程中极不平凡</w:t>
      </w:r>
      <w:r>
        <w:rPr>
          <w:rFonts w:ascii="FangSong_GB2312" w:hAnsi="FangSong_GB2312" w:eastAsia="FangSong_GB2312" w:cs="FangSong_GB2312"/>
          <w:spacing w:val="17"/>
          <w:sz w:val="31"/>
          <w:szCs w:val="31"/>
        </w:rPr>
        <w:t>的五年，</w:t>
      </w:r>
      <w:r>
        <w:rPr>
          <w:rFonts w:ascii="FangSong_GB2312" w:hAnsi="FangSong_GB2312" w:eastAsia="FangSong_GB2312" w:cs="FangSong_GB2312"/>
          <w:spacing w:val="9"/>
          <w:sz w:val="31"/>
          <w:szCs w:val="31"/>
        </w:rPr>
        <w:t>面对复杂严峻的外部环境和艰巨繁重的改革发展稳定</w:t>
      </w:r>
      <w:r>
        <w:rPr>
          <w:rFonts w:ascii="FangSong_GB2312" w:hAnsi="FangSong_GB2312" w:eastAsia="FangSong_GB2312" w:cs="FangSong_GB2312"/>
          <w:spacing w:val="8"/>
          <w:sz w:val="31"/>
          <w:szCs w:val="31"/>
        </w:rPr>
        <w:t>任务，</w:t>
      </w:r>
      <w:r>
        <w:rPr>
          <w:rFonts w:ascii="FangSong_GB2312" w:hAnsi="FangSong_GB2312" w:eastAsia="FangSong_GB2312" w:cs="FangSong_GB2312"/>
          <w:spacing w:val="21"/>
          <w:sz w:val="31"/>
          <w:szCs w:val="31"/>
        </w:rPr>
        <w:t>全区上下坚持以习近平新时代中国特色社会主义思想为指导，全面贯彻落实党的二十大和二十届历次全会精神以及习近平总书记考察安徽重要讲话指示精神，在市委、市政府的坚强领导下，迎难而上、砥砺前行，成功抵御世纪疫情冲击，积极应对“退市进园”产业结构调整压力，有效</w:t>
      </w:r>
      <w:r>
        <w:rPr>
          <w:rFonts w:ascii="FangSong_GB2312" w:hAnsi="FangSong_GB2312" w:eastAsia="FangSong_GB2312" w:cs="FangSong_GB2312"/>
          <w:spacing w:val="7"/>
          <w:sz w:val="31"/>
          <w:szCs w:val="31"/>
        </w:rPr>
        <w:t>化解多重风险挑战，推动区域经济社会发展取得新</w:t>
      </w:r>
      <w:r>
        <w:rPr>
          <w:rFonts w:ascii="FangSong_GB2312" w:hAnsi="FangSong_GB2312" w:eastAsia="FangSong_GB2312" w:cs="FangSong_GB2312"/>
          <w:spacing w:val="6"/>
          <w:sz w:val="31"/>
          <w:szCs w:val="31"/>
        </w:rPr>
        <w:t>的成就。</w:t>
      </w:r>
    </w:p>
    <w:p w14:paraId="0A1026F0">
      <w:pPr>
        <w:spacing w:before="34" w:line="219" w:lineRule="auto"/>
        <w:ind w:right="16"/>
        <w:jc w:val="right"/>
        <w:rPr>
          <w:rFonts w:hint="eastAsia" w:ascii="FangSong_GB2312" w:hAnsi="FangSong_GB2312" w:eastAsia="宋体" w:cs="FangSong_GB2312"/>
          <w:sz w:val="31"/>
          <w:szCs w:val="31"/>
          <w:lang w:val="en-US" w:eastAsia="zh-CN"/>
        </w:rPr>
        <w:sectPr>
          <w:footerReference r:id="rId8" w:type="default"/>
          <w:pgSz w:w="11906" w:h="16839"/>
          <w:pgMar w:top="1431" w:right="1785" w:bottom="902" w:left="1785" w:header="0" w:footer="707" w:gutter="0"/>
          <w:cols w:space="720" w:num="1"/>
        </w:sectPr>
      </w:pPr>
      <w:r>
        <w:rPr>
          <w:rFonts w:ascii="Times New Roman" w:hAnsi="Times New Roman" w:eastAsia="Times New Roman" w:cs="Times New Roman"/>
          <w:b/>
          <w:bCs/>
          <w:spacing w:val="12"/>
          <w:sz w:val="31"/>
          <w:szCs w:val="31"/>
        </w:rPr>
        <w:t>1.</w:t>
      </w:r>
      <w:r>
        <w:rPr>
          <w:rFonts w:ascii="FangSong_GB2312" w:hAnsi="FangSong_GB2312" w:eastAsia="FangSong_GB2312" w:cs="FangSong_GB2312"/>
          <w:b/>
          <w:bCs/>
          <w:spacing w:val="12"/>
          <w:sz w:val="31"/>
          <w:szCs w:val="31"/>
        </w:rPr>
        <w:t>经济实力稳健增长。</w:t>
      </w:r>
      <w:r>
        <w:rPr>
          <w:rFonts w:ascii="Times New Roman" w:hAnsi="Times New Roman" w:eastAsia="Times New Roman" w:cs="Times New Roman"/>
          <w:spacing w:val="12"/>
          <w:sz w:val="31"/>
          <w:szCs w:val="31"/>
        </w:rPr>
        <w:t>2025</w:t>
      </w:r>
      <w:r>
        <w:rPr>
          <w:rFonts w:ascii="FangSong_GB2312" w:hAnsi="FangSong_GB2312" w:eastAsia="FangSong_GB2312" w:cs="FangSong_GB2312"/>
          <w:spacing w:val="12"/>
          <w:sz w:val="31"/>
          <w:szCs w:val="31"/>
        </w:rPr>
        <w:t>年</w:t>
      </w:r>
      <w:r>
        <w:rPr>
          <w:rFonts w:ascii="Times New Roman" w:hAnsi="Times New Roman" w:eastAsia="Times New Roman" w:cs="Times New Roman"/>
          <w:sz w:val="31"/>
          <w:szCs w:val="31"/>
        </w:rPr>
        <w:t>GDP</w:t>
      </w:r>
      <w:r>
        <w:rPr>
          <w:rFonts w:ascii="FangSong_GB2312" w:hAnsi="FangSong_GB2312" w:eastAsia="FangSong_GB2312" w:cs="FangSong_GB2312"/>
          <w:spacing w:val="12"/>
          <w:sz w:val="31"/>
          <w:szCs w:val="31"/>
        </w:rPr>
        <w:t>增速预计达</w:t>
      </w:r>
      <w:r>
        <w:rPr>
          <w:rFonts w:ascii="Times New Roman" w:hAnsi="Times New Roman" w:eastAsia="Times New Roman" w:cs="Times New Roman"/>
          <w:spacing w:val="12"/>
          <w:sz w:val="31"/>
          <w:szCs w:val="31"/>
        </w:rPr>
        <w:t>6%</w:t>
      </w:r>
      <w:r>
        <w:rPr>
          <w:rFonts w:hint="eastAsia" w:ascii="Times New Roman" w:hAnsi="Times New Roman" w:eastAsia="宋体" w:cs="Times New Roman"/>
          <w:spacing w:val="12"/>
          <w:sz w:val="31"/>
          <w:szCs w:val="31"/>
          <w:lang w:val="en-US" w:eastAsia="zh-CN"/>
        </w:rPr>
        <w:t>以</w:t>
      </w:r>
    </w:p>
    <w:p w14:paraId="53BDEBD9">
      <w:pPr>
        <w:spacing w:before="261" w:line="220" w:lineRule="auto"/>
        <w:ind w:right="2"/>
        <w:jc w:val="both"/>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上，创五年来最高水平。</w:t>
      </w:r>
      <w:r>
        <w:rPr>
          <w:rFonts w:ascii="Times New Roman" w:hAnsi="Times New Roman" w:eastAsia="Times New Roman" w:cs="Times New Roman"/>
          <w:spacing w:val="13"/>
          <w:sz w:val="31"/>
          <w:szCs w:val="31"/>
        </w:rPr>
        <w:t>2025</w:t>
      </w:r>
      <w:r>
        <w:rPr>
          <w:rFonts w:ascii="FangSong_GB2312" w:hAnsi="FangSong_GB2312" w:eastAsia="FangSong_GB2312" w:cs="FangSong_GB2312"/>
          <w:spacing w:val="13"/>
          <w:sz w:val="31"/>
          <w:szCs w:val="31"/>
        </w:rPr>
        <w:t>年三次产业结构调整为</w:t>
      </w:r>
    </w:p>
    <w:p w14:paraId="544E034D">
      <w:pPr>
        <w:spacing w:before="252" w:line="369" w:lineRule="auto"/>
        <w:ind w:left="22" w:right="13" w:firstLine="4"/>
        <w:rPr>
          <w:rFonts w:ascii="FangSong_GB2312" w:hAnsi="FangSong_GB2312" w:eastAsia="FangSong_GB2312" w:cs="FangSong_GB2312"/>
          <w:sz w:val="31"/>
          <w:szCs w:val="31"/>
        </w:rPr>
      </w:pPr>
      <w:r>
        <w:rPr>
          <w:rFonts w:ascii="Times New Roman" w:hAnsi="Times New Roman" w:eastAsia="Times New Roman" w:cs="Times New Roman"/>
          <w:spacing w:val="12"/>
          <w:sz w:val="31"/>
          <w:szCs w:val="31"/>
        </w:rPr>
        <w:t>3.2:23.4:73.4</w:t>
      </w:r>
      <w:r>
        <w:rPr>
          <w:rFonts w:ascii="FangSong_GB2312" w:hAnsi="FangSong_GB2312" w:eastAsia="FangSong_GB2312" w:cs="FangSong_GB2312"/>
          <w:spacing w:val="12"/>
          <w:sz w:val="31"/>
          <w:szCs w:val="31"/>
        </w:rPr>
        <w:t>，制造业比重稳步回升。全区规</w:t>
      </w:r>
      <w:r>
        <w:rPr>
          <w:rFonts w:ascii="FangSong_GB2312" w:hAnsi="FangSong_GB2312" w:eastAsia="FangSong_GB2312" w:cs="FangSong_GB2312"/>
          <w:spacing w:val="11"/>
          <w:sz w:val="31"/>
          <w:szCs w:val="31"/>
        </w:rPr>
        <w:t>上工业企业数</w:t>
      </w:r>
      <w:r>
        <w:rPr>
          <w:rFonts w:ascii="FangSong_GB2312" w:hAnsi="FangSong_GB2312" w:eastAsia="FangSong_GB2312" w:cs="FangSong_GB2312"/>
          <w:spacing w:val="9"/>
          <w:sz w:val="31"/>
          <w:szCs w:val="31"/>
        </w:rPr>
        <w:t>量增至</w:t>
      </w:r>
      <w:r>
        <w:rPr>
          <w:rFonts w:ascii="Times New Roman" w:hAnsi="Times New Roman" w:eastAsia="Times New Roman" w:cs="Times New Roman"/>
          <w:spacing w:val="9"/>
          <w:sz w:val="31"/>
          <w:szCs w:val="31"/>
        </w:rPr>
        <w:t>95</w:t>
      </w:r>
      <w:r>
        <w:rPr>
          <w:rFonts w:ascii="FangSong_GB2312" w:hAnsi="FangSong_GB2312" w:eastAsia="FangSong_GB2312" w:cs="FangSong_GB2312"/>
          <w:spacing w:val="9"/>
          <w:sz w:val="31"/>
          <w:szCs w:val="31"/>
        </w:rPr>
        <w:t>家，较“十三五”期末增长</w:t>
      </w:r>
      <w:r>
        <w:rPr>
          <w:rFonts w:ascii="Times New Roman" w:hAnsi="Times New Roman" w:eastAsia="Times New Roman" w:cs="Times New Roman"/>
          <w:spacing w:val="9"/>
          <w:sz w:val="31"/>
          <w:szCs w:val="31"/>
        </w:rPr>
        <w:t>23.3%</w:t>
      </w:r>
      <w:r>
        <w:rPr>
          <w:rFonts w:ascii="FangSong_GB2312" w:hAnsi="FangSong_GB2312" w:eastAsia="FangSong_GB2312" w:cs="FangSong_GB2312"/>
          <w:spacing w:val="9"/>
          <w:sz w:val="31"/>
          <w:szCs w:val="31"/>
        </w:rPr>
        <w:t>，其中</w:t>
      </w:r>
      <w:r>
        <w:rPr>
          <w:rFonts w:ascii="Times New Roman" w:hAnsi="Times New Roman" w:eastAsia="Times New Roman" w:cs="Times New Roman"/>
          <w:spacing w:val="9"/>
          <w:sz w:val="31"/>
          <w:szCs w:val="31"/>
        </w:rPr>
        <w:t>70%</w:t>
      </w:r>
      <w:r>
        <w:rPr>
          <w:rFonts w:ascii="FangSong_GB2312" w:hAnsi="FangSong_GB2312" w:eastAsia="FangSong_GB2312" w:cs="FangSong_GB2312"/>
          <w:spacing w:val="9"/>
          <w:sz w:val="31"/>
          <w:szCs w:val="31"/>
        </w:rPr>
        <w:t>以</w:t>
      </w:r>
      <w:r>
        <w:rPr>
          <w:rFonts w:ascii="FangSong_GB2312" w:hAnsi="FangSong_GB2312" w:eastAsia="FangSong_GB2312" w:cs="FangSong_GB2312"/>
          <w:spacing w:val="13"/>
          <w:sz w:val="31"/>
          <w:szCs w:val="31"/>
        </w:rPr>
        <w:t>上为新招引企业。一般公共预算收入年均增</w:t>
      </w:r>
      <w:r>
        <w:rPr>
          <w:rFonts w:ascii="FangSong_GB2312" w:hAnsi="FangSong_GB2312" w:eastAsia="FangSong_GB2312" w:cs="FangSong_GB2312"/>
          <w:spacing w:val="12"/>
          <w:sz w:val="31"/>
          <w:szCs w:val="31"/>
        </w:rPr>
        <w:t>速高于全市</w:t>
      </w:r>
      <w:r>
        <w:rPr>
          <w:rFonts w:ascii="Times New Roman" w:hAnsi="Times New Roman" w:eastAsia="Times New Roman" w:cs="Times New Roman"/>
          <w:spacing w:val="12"/>
          <w:sz w:val="31"/>
          <w:szCs w:val="31"/>
        </w:rPr>
        <w:t>1.9</w:t>
      </w:r>
      <w:r>
        <w:rPr>
          <w:rFonts w:ascii="FangSong_GB2312" w:hAnsi="FangSong_GB2312" w:eastAsia="FangSong_GB2312" w:cs="FangSong_GB2312"/>
          <w:spacing w:val="17"/>
          <w:sz w:val="31"/>
          <w:szCs w:val="31"/>
        </w:rPr>
        <w:t>个百分点，财力保障更加坚实。固定资产投资连续</w:t>
      </w:r>
      <w:r>
        <w:rPr>
          <w:rFonts w:ascii="Times New Roman" w:hAnsi="Times New Roman" w:eastAsia="Times New Roman" w:cs="Times New Roman"/>
          <w:spacing w:val="17"/>
          <w:sz w:val="31"/>
          <w:szCs w:val="31"/>
        </w:rPr>
        <w:t>24</w:t>
      </w:r>
      <w:r>
        <w:rPr>
          <w:rFonts w:ascii="FangSong_GB2312" w:hAnsi="FangSong_GB2312" w:eastAsia="FangSong_GB2312" w:cs="FangSong_GB2312"/>
          <w:spacing w:val="17"/>
          <w:sz w:val="31"/>
          <w:szCs w:val="31"/>
        </w:rPr>
        <w:t>个月</w:t>
      </w:r>
      <w:r>
        <w:rPr>
          <w:rFonts w:ascii="FangSong_GB2312" w:hAnsi="FangSong_GB2312" w:eastAsia="FangSong_GB2312" w:cs="FangSong_GB2312"/>
          <w:spacing w:val="9"/>
          <w:sz w:val="31"/>
          <w:szCs w:val="31"/>
        </w:rPr>
        <w:t>保持两位数增长，其中</w:t>
      </w:r>
      <w:r>
        <w:rPr>
          <w:rFonts w:ascii="Times New Roman" w:hAnsi="Times New Roman" w:eastAsia="Times New Roman" w:cs="Times New Roman"/>
          <w:spacing w:val="9"/>
          <w:sz w:val="31"/>
          <w:szCs w:val="31"/>
        </w:rPr>
        <w:t>23</w:t>
      </w:r>
      <w:r>
        <w:rPr>
          <w:rFonts w:ascii="FangSong_GB2312" w:hAnsi="FangSong_GB2312" w:eastAsia="FangSong_GB2312" w:cs="FangSong_GB2312"/>
          <w:spacing w:val="9"/>
          <w:sz w:val="31"/>
          <w:szCs w:val="31"/>
        </w:rPr>
        <w:t>个月居全市首位，</w:t>
      </w:r>
      <w:r>
        <w:rPr>
          <w:rFonts w:ascii="Times New Roman" w:hAnsi="Times New Roman" w:eastAsia="Times New Roman" w:cs="Times New Roman"/>
          <w:spacing w:val="9"/>
          <w:sz w:val="31"/>
          <w:szCs w:val="31"/>
        </w:rPr>
        <w:t>2024</w:t>
      </w:r>
      <w:r>
        <w:rPr>
          <w:rFonts w:ascii="FangSong_GB2312" w:hAnsi="FangSong_GB2312" w:eastAsia="FangSong_GB2312" w:cs="FangSong_GB2312"/>
          <w:spacing w:val="9"/>
          <w:sz w:val="31"/>
          <w:szCs w:val="31"/>
        </w:rPr>
        <w:t>年连续两</w:t>
      </w:r>
      <w:r>
        <w:rPr>
          <w:rFonts w:ascii="FangSong_GB2312" w:hAnsi="FangSong_GB2312" w:eastAsia="FangSong_GB2312" w:cs="FangSong_GB2312"/>
          <w:spacing w:val="21"/>
          <w:sz w:val="31"/>
          <w:szCs w:val="31"/>
        </w:rPr>
        <w:t>个季度获得省级激励。常住居民人均可支配收入年均增速</w:t>
      </w:r>
      <w:r>
        <w:rPr>
          <w:rFonts w:ascii="FangSong_GB2312" w:hAnsi="FangSong_GB2312" w:eastAsia="FangSong_GB2312" w:cs="FangSong_GB2312"/>
          <w:spacing w:val="3"/>
          <w:sz w:val="31"/>
          <w:szCs w:val="31"/>
        </w:rPr>
        <w:t>达</w:t>
      </w:r>
      <w:r>
        <w:rPr>
          <w:rFonts w:ascii="Times New Roman" w:hAnsi="Times New Roman" w:eastAsia="Times New Roman" w:cs="Times New Roman"/>
          <w:spacing w:val="3"/>
          <w:sz w:val="31"/>
          <w:szCs w:val="31"/>
        </w:rPr>
        <w:t>6.8%</w:t>
      </w:r>
      <w:r>
        <w:rPr>
          <w:rFonts w:ascii="FangSong_GB2312" w:hAnsi="FangSong_GB2312" w:eastAsia="FangSong_GB2312" w:cs="FangSong_GB2312"/>
          <w:spacing w:val="3"/>
          <w:sz w:val="31"/>
          <w:szCs w:val="31"/>
        </w:rPr>
        <w:t>，与经济增长基本同步。</w:t>
      </w:r>
    </w:p>
    <w:p w14:paraId="7D5C830F">
      <w:pPr>
        <w:spacing w:before="5" w:line="369" w:lineRule="auto"/>
        <w:ind w:left="26" w:right="14" w:firstLine="636"/>
        <w:rPr>
          <w:rFonts w:ascii="FangSong_GB2312" w:hAnsi="FangSong_GB2312" w:eastAsia="FangSong_GB2312" w:cs="FangSong_GB2312"/>
          <w:sz w:val="31"/>
          <w:szCs w:val="31"/>
        </w:rPr>
      </w:pPr>
      <w:r>
        <w:rPr>
          <w:rFonts w:ascii="Times New Roman" w:hAnsi="Times New Roman" w:eastAsia="Times New Roman" w:cs="Times New Roman"/>
          <w:b/>
          <w:bCs/>
          <w:spacing w:val="17"/>
          <w:sz w:val="31"/>
          <w:szCs w:val="31"/>
        </w:rPr>
        <w:t>2.</w:t>
      </w:r>
      <w:r>
        <w:rPr>
          <w:rFonts w:ascii="FangSong_GB2312" w:hAnsi="FangSong_GB2312" w:eastAsia="FangSong_GB2312" w:cs="FangSong_GB2312"/>
          <w:b/>
          <w:bCs/>
          <w:spacing w:val="17"/>
          <w:sz w:val="31"/>
          <w:szCs w:val="31"/>
        </w:rPr>
        <w:t>产业体系逐步完善。工业稳步提升。</w:t>
      </w:r>
      <w:r>
        <w:rPr>
          <w:rFonts w:ascii="Times New Roman" w:hAnsi="Times New Roman" w:eastAsia="Times New Roman" w:cs="Times New Roman"/>
          <w:spacing w:val="17"/>
          <w:sz w:val="31"/>
          <w:szCs w:val="31"/>
        </w:rPr>
        <w:t>2025</w:t>
      </w:r>
      <w:r>
        <w:rPr>
          <w:rFonts w:ascii="FangSong_GB2312" w:hAnsi="FangSong_GB2312" w:eastAsia="FangSong_GB2312" w:cs="FangSong_GB2312"/>
          <w:spacing w:val="17"/>
          <w:sz w:val="31"/>
          <w:szCs w:val="31"/>
        </w:rPr>
        <w:t>年规</w:t>
      </w:r>
      <w:r>
        <w:rPr>
          <w:rFonts w:ascii="FangSong_GB2312" w:hAnsi="FangSong_GB2312" w:eastAsia="FangSong_GB2312" w:cs="FangSong_GB2312"/>
          <w:spacing w:val="16"/>
          <w:sz w:val="31"/>
          <w:szCs w:val="31"/>
        </w:rPr>
        <w:t>上工</w:t>
      </w:r>
      <w:r>
        <w:rPr>
          <w:rFonts w:ascii="FangSong_GB2312" w:hAnsi="FangSong_GB2312" w:eastAsia="FangSong_GB2312" w:cs="FangSong_GB2312"/>
          <w:spacing w:val="19"/>
          <w:sz w:val="31"/>
          <w:szCs w:val="31"/>
        </w:rPr>
        <w:t>业每月保持两位数增长，四大主导产业完成</w:t>
      </w:r>
      <w:r>
        <w:rPr>
          <w:rFonts w:ascii="FangSong_GB2312" w:hAnsi="FangSong_GB2312" w:eastAsia="FangSong_GB2312" w:cs="FangSong_GB2312"/>
          <w:spacing w:val="18"/>
          <w:sz w:val="31"/>
          <w:szCs w:val="31"/>
        </w:rPr>
        <w:t>规上工业产值</w:t>
      </w:r>
      <w:r>
        <w:rPr>
          <w:rFonts w:ascii="Times New Roman" w:hAnsi="Times New Roman" w:eastAsia="Times New Roman" w:cs="Times New Roman"/>
          <w:spacing w:val="3"/>
          <w:sz w:val="31"/>
          <w:szCs w:val="31"/>
        </w:rPr>
        <w:t>68</w:t>
      </w:r>
      <w:r>
        <w:rPr>
          <w:rFonts w:ascii="FangSong_GB2312" w:hAnsi="FangSong_GB2312" w:eastAsia="FangSong_GB2312" w:cs="FangSong_GB2312"/>
          <w:spacing w:val="3"/>
          <w:sz w:val="31"/>
          <w:szCs w:val="31"/>
        </w:rPr>
        <w:t>亿元，占规上工业比重</w:t>
      </w:r>
      <w:r>
        <w:rPr>
          <w:rFonts w:ascii="Times New Roman" w:hAnsi="Times New Roman" w:eastAsia="Times New Roman" w:cs="Times New Roman"/>
          <w:spacing w:val="3"/>
          <w:sz w:val="31"/>
          <w:szCs w:val="31"/>
        </w:rPr>
        <w:t>81%</w:t>
      </w:r>
      <w:r>
        <w:rPr>
          <w:rFonts w:ascii="FangSong_GB2312" w:hAnsi="FangSong_GB2312" w:eastAsia="FangSong_GB2312" w:cs="FangSong_GB2312"/>
          <w:spacing w:val="3"/>
          <w:sz w:val="31"/>
          <w:szCs w:val="31"/>
        </w:rPr>
        <w:t>，拉动规上工业增长</w:t>
      </w:r>
      <w:r>
        <w:rPr>
          <w:rFonts w:ascii="Times New Roman" w:hAnsi="Times New Roman" w:eastAsia="Times New Roman" w:cs="Times New Roman"/>
          <w:spacing w:val="3"/>
          <w:sz w:val="31"/>
          <w:szCs w:val="31"/>
        </w:rPr>
        <w:t>5.5%</w:t>
      </w:r>
      <w:r>
        <w:rPr>
          <w:rFonts w:ascii="FangSong_GB2312" w:hAnsi="FangSong_GB2312" w:eastAsia="FangSong_GB2312" w:cs="FangSong_GB2312"/>
          <w:spacing w:val="3"/>
          <w:sz w:val="31"/>
          <w:szCs w:val="31"/>
        </w:rPr>
        <w:t>。</w:t>
      </w:r>
      <w:r>
        <w:rPr>
          <w:rFonts w:ascii="FangSong_GB2312" w:hAnsi="FangSong_GB2312" w:eastAsia="FangSong_GB2312" w:cs="FangSong_GB2312"/>
          <w:spacing w:val="21"/>
          <w:sz w:val="31"/>
          <w:szCs w:val="31"/>
        </w:rPr>
        <w:t>制造业核心竞争力不断增强，商业航天产业从无到有，商</w:t>
      </w:r>
      <w:r>
        <w:rPr>
          <w:rFonts w:ascii="FangSong_GB2312" w:hAnsi="FangSong_GB2312" w:eastAsia="FangSong_GB2312" w:cs="FangSong_GB2312"/>
          <w:spacing w:val="12"/>
          <w:sz w:val="31"/>
          <w:szCs w:val="31"/>
        </w:rPr>
        <w:t>业航天科技产业园</w:t>
      </w:r>
      <w:r>
        <w:rPr>
          <w:rFonts w:ascii="Times New Roman" w:hAnsi="Times New Roman" w:eastAsia="Times New Roman" w:cs="Times New Roman"/>
          <w:spacing w:val="12"/>
          <w:sz w:val="31"/>
          <w:szCs w:val="31"/>
        </w:rPr>
        <w:t>18</w:t>
      </w:r>
      <w:r>
        <w:rPr>
          <w:rFonts w:ascii="FangSong_GB2312" w:hAnsi="FangSong_GB2312" w:eastAsia="FangSong_GB2312" w:cs="FangSong_GB2312"/>
          <w:spacing w:val="12"/>
          <w:sz w:val="31"/>
          <w:szCs w:val="31"/>
        </w:rPr>
        <w:t>个月建成投用，引进九州云箭、星河</w:t>
      </w:r>
      <w:r>
        <w:rPr>
          <w:rFonts w:ascii="FangSong_GB2312" w:hAnsi="FangSong_GB2312" w:eastAsia="FangSong_GB2312" w:cs="FangSong_GB2312"/>
          <w:spacing w:val="9"/>
          <w:sz w:val="31"/>
          <w:szCs w:val="31"/>
        </w:rPr>
        <w:t>动力等重点企业</w:t>
      </w:r>
      <w:r>
        <w:rPr>
          <w:rFonts w:ascii="Times New Roman" w:hAnsi="Times New Roman" w:eastAsia="Times New Roman" w:cs="Times New Roman"/>
          <w:spacing w:val="9"/>
          <w:sz w:val="31"/>
          <w:szCs w:val="31"/>
        </w:rPr>
        <w:t>16</w:t>
      </w:r>
      <w:r>
        <w:rPr>
          <w:rFonts w:ascii="FangSong_GB2312" w:hAnsi="FangSong_GB2312" w:eastAsia="FangSong_GB2312" w:cs="FangSong_GB2312"/>
          <w:spacing w:val="9"/>
          <w:sz w:val="31"/>
          <w:szCs w:val="31"/>
        </w:rPr>
        <w:t>家，全年完成产值</w:t>
      </w:r>
      <w:r>
        <w:rPr>
          <w:rFonts w:ascii="Times New Roman" w:hAnsi="Times New Roman" w:eastAsia="Times New Roman" w:cs="Times New Roman"/>
          <w:spacing w:val="9"/>
          <w:sz w:val="31"/>
          <w:szCs w:val="31"/>
        </w:rPr>
        <w:t>2.9</w:t>
      </w:r>
      <w:r>
        <w:rPr>
          <w:rFonts w:ascii="FangSong_GB2312" w:hAnsi="FangSong_GB2312" w:eastAsia="FangSong_GB2312" w:cs="FangSong_GB2312"/>
          <w:spacing w:val="9"/>
          <w:sz w:val="31"/>
          <w:szCs w:val="31"/>
        </w:rPr>
        <w:t>亿元，</w:t>
      </w:r>
      <w:r>
        <w:rPr>
          <w:rFonts w:hint="eastAsia" w:ascii="FangSong_GB2312" w:hAnsi="FangSong_GB2312" w:eastAsia="FangSong_GB2312" w:cs="FangSong_GB2312"/>
          <w:spacing w:val="9"/>
          <w:sz w:val="31"/>
          <w:szCs w:val="31"/>
          <w:lang w:eastAsia="zh-CN"/>
        </w:rPr>
        <w:t>同比</w:t>
      </w:r>
      <w:r>
        <w:rPr>
          <w:rFonts w:ascii="FangSong_GB2312" w:hAnsi="FangSong_GB2312" w:eastAsia="FangSong_GB2312" w:cs="FangSong_GB2312"/>
          <w:spacing w:val="9"/>
          <w:sz w:val="31"/>
          <w:szCs w:val="31"/>
        </w:rPr>
        <w:t>增长</w:t>
      </w:r>
      <w:r>
        <w:rPr>
          <w:rFonts w:ascii="Times New Roman" w:hAnsi="Times New Roman" w:eastAsia="Times New Roman" w:cs="Times New Roman"/>
          <w:spacing w:val="14"/>
          <w:sz w:val="31"/>
          <w:szCs w:val="31"/>
        </w:rPr>
        <w:t>103%</w:t>
      </w:r>
      <w:r>
        <w:rPr>
          <w:rFonts w:ascii="FangSong_GB2312" w:hAnsi="FangSong_GB2312" w:eastAsia="FangSong_GB2312" w:cs="FangSong_GB2312"/>
          <w:spacing w:val="14"/>
          <w:sz w:val="31"/>
          <w:szCs w:val="31"/>
        </w:rPr>
        <w:t>，商业航天、新一代信息技术显示模组跻身国家级产</w:t>
      </w:r>
      <w:r>
        <w:rPr>
          <w:rFonts w:ascii="FangSong_GB2312" w:hAnsi="FangSong_GB2312" w:eastAsia="FangSong_GB2312" w:cs="FangSong_GB2312"/>
          <w:spacing w:val="19"/>
          <w:sz w:val="31"/>
          <w:szCs w:val="31"/>
        </w:rPr>
        <w:t>业集群，电子信息微型产业集聚区在省级评</w:t>
      </w:r>
      <w:r>
        <w:rPr>
          <w:rFonts w:ascii="FangSong_GB2312" w:hAnsi="FangSong_GB2312" w:eastAsia="FangSong_GB2312" w:cs="FangSong_GB2312"/>
          <w:spacing w:val="18"/>
          <w:sz w:val="31"/>
          <w:szCs w:val="31"/>
        </w:rPr>
        <w:t>估中获优秀等</w:t>
      </w:r>
      <w:r>
        <w:rPr>
          <w:rFonts w:ascii="FangSong_GB2312" w:hAnsi="FangSong_GB2312" w:eastAsia="FangSong_GB2312" w:cs="FangSong_GB2312"/>
          <w:spacing w:val="20"/>
          <w:sz w:val="31"/>
          <w:szCs w:val="31"/>
        </w:rPr>
        <w:t>次，省硅基新材料创新中心获评全省唯一优秀等次，“玻</w:t>
      </w:r>
      <w:r>
        <w:rPr>
          <w:rFonts w:ascii="FangSong_GB2312" w:hAnsi="FangSong_GB2312" w:eastAsia="FangSong_GB2312" w:cs="FangSong_GB2312"/>
          <w:spacing w:val="9"/>
          <w:sz w:val="31"/>
          <w:szCs w:val="31"/>
        </w:rPr>
        <w:t>璃新材料工业大数据应用平台”入选工信部试点示范项</w:t>
      </w:r>
      <w:r>
        <w:rPr>
          <w:rFonts w:ascii="FangSong_GB2312" w:hAnsi="FangSong_GB2312" w:eastAsia="FangSong_GB2312" w:cs="FangSong_GB2312"/>
          <w:spacing w:val="8"/>
          <w:sz w:val="31"/>
          <w:szCs w:val="31"/>
        </w:rPr>
        <w:t>目。</w:t>
      </w:r>
      <w:r>
        <w:rPr>
          <w:rFonts w:ascii="FangSong_GB2312" w:hAnsi="FangSong_GB2312" w:eastAsia="FangSong_GB2312" w:cs="FangSong_GB2312"/>
          <w:b/>
          <w:bCs/>
          <w:spacing w:val="20"/>
          <w:sz w:val="31"/>
          <w:szCs w:val="31"/>
        </w:rPr>
        <w:t>服务业提质扩容。</w:t>
      </w:r>
      <w:r>
        <w:rPr>
          <w:rFonts w:ascii="FangSong_GB2312" w:hAnsi="FangSong_GB2312" w:eastAsia="FangSong_GB2312" w:cs="FangSong_GB2312"/>
          <w:spacing w:val="20"/>
          <w:sz w:val="31"/>
          <w:szCs w:val="31"/>
        </w:rPr>
        <w:t>成功创建全省首批先进制造业和现代服</w:t>
      </w:r>
      <w:r>
        <w:rPr>
          <w:rFonts w:ascii="FangSong_GB2312" w:hAnsi="FangSong_GB2312" w:eastAsia="FangSong_GB2312" w:cs="FangSong_GB2312"/>
          <w:spacing w:val="19"/>
          <w:sz w:val="31"/>
          <w:szCs w:val="31"/>
        </w:rPr>
        <w:t>务业融合发展试点，电商产业实现跨越式增</w:t>
      </w:r>
      <w:r>
        <w:rPr>
          <w:rFonts w:ascii="FangSong_GB2312" w:hAnsi="FangSong_GB2312" w:eastAsia="FangSong_GB2312" w:cs="FangSong_GB2312"/>
          <w:spacing w:val="18"/>
          <w:sz w:val="31"/>
          <w:szCs w:val="31"/>
        </w:rPr>
        <w:t>长，经营主体</w:t>
      </w:r>
      <w:r>
        <w:rPr>
          <w:rFonts w:ascii="FangSong_GB2312" w:hAnsi="FangSong_GB2312" w:eastAsia="FangSong_GB2312" w:cs="FangSong_GB2312"/>
          <w:spacing w:val="11"/>
          <w:sz w:val="31"/>
          <w:szCs w:val="31"/>
        </w:rPr>
        <w:t>新增</w:t>
      </w:r>
      <w:r>
        <w:rPr>
          <w:rFonts w:ascii="Times New Roman" w:hAnsi="Times New Roman" w:eastAsia="Times New Roman" w:cs="Times New Roman"/>
          <w:spacing w:val="11"/>
          <w:sz w:val="31"/>
          <w:szCs w:val="31"/>
        </w:rPr>
        <w:t>327</w:t>
      </w:r>
      <w:r>
        <w:rPr>
          <w:rFonts w:ascii="FangSong_GB2312" w:hAnsi="FangSong_GB2312" w:eastAsia="FangSong_GB2312" w:cs="FangSong_GB2312"/>
          <w:spacing w:val="11"/>
          <w:sz w:val="31"/>
          <w:szCs w:val="31"/>
        </w:rPr>
        <w:t>家，交易额从</w:t>
      </w:r>
      <w:r>
        <w:rPr>
          <w:rFonts w:ascii="Times New Roman" w:hAnsi="Times New Roman" w:eastAsia="Times New Roman" w:cs="Times New Roman"/>
          <w:spacing w:val="11"/>
          <w:sz w:val="31"/>
          <w:szCs w:val="31"/>
        </w:rPr>
        <w:t>2.3</w:t>
      </w:r>
      <w:r>
        <w:rPr>
          <w:rFonts w:ascii="FangSong_GB2312" w:hAnsi="FangSong_GB2312" w:eastAsia="FangSong_GB2312" w:cs="FangSong_GB2312"/>
          <w:spacing w:val="11"/>
          <w:sz w:val="31"/>
          <w:szCs w:val="31"/>
        </w:rPr>
        <w:t>亿元跃升至</w:t>
      </w:r>
      <w:r>
        <w:rPr>
          <w:rFonts w:ascii="Times New Roman" w:hAnsi="Times New Roman" w:eastAsia="Times New Roman" w:cs="Times New Roman"/>
          <w:spacing w:val="11"/>
          <w:sz w:val="31"/>
          <w:szCs w:val="31"/>
        </w:rPr>
        <w:t>14.5</w:t>
      </w:r>
      <w:r>
        <w:rPr>
          <w:rFonts w:ascii="FangSong_GB2312" w:hAnsi="FangSong_GB2312" w:eastAsia="FangSong_GB2312" w:cs="FangSong_GB2312"/>
          <w:spacing w:val="11"/>
          <w:sz w:val="31"/>
          <w:szCs w:val="31"/>
        </w:rPr>
        <w:t>亿元。涂</w:t>
      </w:r>
      <w:r>
        <w:rPr>
          <w:rFonts w:ascii="FangSong_GB2312" w:hAnsi="FangSong_GB2312" w:eastAsia="FangSong_GB2312" w:cs="FangSong_GB2312"/>
          <w:spacing w:val="10"/>
          <w:sz w:val="31"/>
          <w:szCs w:val="31"/>
        </w:rPr>
        <w:t>山景</w:t>
      </w:r>
      <w:r>
        <w:rPr>
          <w:rFonts w:ascii="FangSong_GB2312" w:hAnsi="FangSong_GB2312" w:eastAsia="FangSong_GB2312" w:cs="FangSong_GB2312"/>
          <w:spacing w:val="7"/>
          <w:sz w:val="31"/>
          <w:szCs w:val="31"/>
        </w:rPr>
        <w:t>区、桃花源记景区获评国家</w:t>
      </w:r>
      <w:r>
        <w:rPr>
          <w:rFonts w:ascii="Times New Roman" w:hAnsi="Times New Roman" w:eastAsia="Times New Roman" w:cs="Times New Roman"/>
          <w:spacing w:val="7"/>
          <w:sz w:val="31"/>
          <w:szCs w:val="31"/>
        </w:rPr>
        <w:t>3A</w:t>
      </w:r>
      <w:r>
        <w:rPr>
          <w:rFonts w:ascii="FangSong_GB2312" w:hAnsi="FangSong_GB2312" w:eastAsia="FangSong_GB2312" w:cs="FangSong_GB2312"/>
          <w:spacing w:val="7"/>
          <w:sz w:val="31"/>
          <w:szCs w:val="31"/>
        </w:rPr>
        <w:t>级旅游景区，区文旅体局荣</w:t>
      </w:r>
    </w:p>
    <w:p w14:paraId="61DCEF4E">
      <w:pPr>
        <w:spacing w:line="369" w:lineRule="auto"/>
        <w:rPr>
          <w:rFonts w:ascii="FangSong_GB2312" w:hAnsi="FangSong_GB2312" w:eastAsia="FangSong_GB2312" w:cs="FangSong_GB2312"/>
          <w:sz w:val="31"/>
          <w:szCs w:val="31"/>
        </w:rPr>
        <w:sectPr>
          <w:footerReference r:id="rId9" w:type="default"/>
          <w:pgSz w:w="11906" w:h="16839"/>
          <w:pgMar w:top="1431" w:right="1785" w:bottom="902" w:left="1785" w:header="0" w:footer="707" w:gutter="0"/>
          <w:cols w:space="720" w:num="1"/>
        </w:sectPr>
      </w:pPr>
    </w:p>
    <w:p w14:paraId="545DFD83">
      <w:pPr>
        <w:spacing w:before="263" w:line="369" w:lineRule="auto"/>
        <w:ind w:left="31" w:right="13" w:firstLine="1"/>
        <w:jc w:val="both"/>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获“</w:t>
      </w:r>
      <w:r>
        <w:rPr>
          <w:rFonts w:ascii="Times New Roman" w:hAnsi="Times New Roman" w:eastAsia="Times New Roman" w:cs="Times New Roman"/>
          <w:spacing w:val="13"/>
          <w:sz w:val="31"/>
          <w:szCs w:val="31"/>
        </w:rPr>
        <w:t>2021</w:t>
      </w:r>
      <w:r>
        <w:rPr>
          <w:rFonts w:ascii="FangSong_GB2312" w:hAnsi="FangSong_GB2312" w:eastAsia="FangSong_GB2312" w:cs="FangSong_GB2312"/>
          <w:spacing w:val="13"/>
          <w:sz w:val="31"/>
          <w:szCs w:val="31"/>
        </w:rPr>
        <w:t>—</w:t>
      </w:r>
      <w:r>
        <w:rPr>
          <w:rFonts w:ascii="Times New Roman" w:hAnsi="Times New Roman" w:eastAsia="Times New Roman" w:cs="Times New Roman"/>
          <w:spacing w:val="13"/>
          <w:sz w:val="31"/>
          <w:szCs w:val="31"/>
        </w:rPr>
        <w:t>2024</w:t>
      </w:r>
      <w:r>
        <w:rPr>
          <w:rFonts w:ascii="FangSong_GB2312" w:hAnsi="FangSong_GB2312" w:eastAsia="FangSong_GB2312" w:cs="FangSong_GB2312"/>
          <w:spacing w:val="13"/>
          <w:sz w:val="31"/>
          <w:szCs w:val="31"/>
        </w:rPr>
        <w:t>年度全国群众体育先进单位”，普吉岛音</w:t>
      </w:r>
      <w:r>
        <w:rPr>
          <w:rFonts w:ascii="FangSong_GB2312" w:hAnsi="FangSong_GB2312" w:eastAsia="FangSong_GB2312" w:cs="FangSong_GB2312"/>
          <w:spacing w:val="21"/>
          <w:sz w:val="31"/>
          <w:szCs w:val="31"/>
        </w:rPr>
        <w:t>乐露营基地获评皖美消费新场景百强，成功打造“桃花源</w:t>
      </w:r>
      <w:r>
        <w:rPr>
          <w:rFonts w:ascii="FangSong_GB2312" w:hAnsi="FangSong_GB2312" w:eastAsia="FangSong_GB2312" w:cs="FangSong_GB2312"/>
          <w:spacing w:val="19"/>
          <w:sz w:val="31"/>
          <w:szCs w:val="31"/>
        </w:rPr>
        <w:t>记夜游”“禹荟里”等新型消费项目，培育环涂山精</w:t>
      </w:r>
      <w:r>
        <w:rPr>
          <w:rFonts w:ascii="FangSong_GB2312" w:hAnsi="FangSong_GB2312" w:eastAsia="FangSong_GB2312" w:cs="FangSong_GB2312"/>
          <w:spacing w:val="18"/>
          <w:sz w:val="31"/>
          <w:szCs w:val="31"/>
        </w:rPr>
        <w:t>品民</w:t>
      </w:r>
      <w:r>
        <w:rPr>
          <w:rFonts w:ascii="FangSong_GB2312" w:hAnsi="FangSong_GB2312" w:eastAsia="FangSong_GB2312" w:cs="FangSong_GB2312"/>
          <w:spacing w:val="9"/>
          <w:sz w:val="31"/>
          <w:szCs w:val="31"/>
        </w:rPr>
        <w:t>宿集群</w:t>
      </w:r>
      <w:r>
        <w:rPr>
          <w:rFonts w:ascii="Times New Roman" w:hAnsi="Times New Roman" w:eastAsia="Times New Roman" w:cs="Times New Roman"/>
          <w:spacing w:val="9"/>
          <w:sz w:val="31"/>
          <w:szCs w:val="31"/>
        </w:rPr>
        <w:t>17</w:t>
      </w:r>
      <w:r>
        <w:rPr>
          <w:rFonts w:ascii="FangSong_GB2312" w:hAnsi="FangSong_GB2312" w:eastAsia="FangSong_GB2312" w:cs="FangSong_GB2312"/>
          <w:spacing w:val="9"/>
          <w:sz w:val="31"/>
          <w:szCs w:val="31"/>
        </w:rPr>
        <w:t>家，其中国家丙级旅游民宿</w:t>
      </w:r>
      <w:r>
        <w:rPr>
          <w:rFonts w:ascii="Times New Roman" w:hAnsi="Times New Roman" w:eastAsia="Times New Roman" w:cs="Times New Roman"/>
          <w:spacing w:val="9"/>
          <w:sz w:val="31"/>
          <w:szCs w:val="31"/>
        </w:rPr>
        <w:t>1</w:t>
      </w:r>
      <w:r>
        <w:rPr>
          <w:rFonts w:ascii="FangSong_GB2312" w:hAnsi="FangSong_GB2312" w:eastAsia="FangSong_GB2312" w:cs="FangSong_GB2312"/>
          <w:spacing w:val="9"/>
          <w:sz w:val="31"/>
          <w:szCs w:val="31"/>
        </w:rPr>
        <w:t>家、皖美金</w:t>
      </w:r>
      <w:r>
        <w:rPr>
          <w:rFonts w:ascii="FangSong_GB2312" w:hAnsi="FangSong_GB2312" w:eastAsia="FangSong_GB2312" w:cs="FangSong_GB2312"/>
          <w:spacing w:val="8"/>
          <w:sz w:val="31"/>
          <w:szCs w:val="31"/>
        </w:rPr>
        <w:t>牌民宿</w:t>
      </w:r>
    </w:p>
    <w:p w14:paraId="3B6B97BC">
      <w:pPr>
        <w:spacing w:before="1" w:line="369" w:lineRule="auto"/>
        <w:ind w:left="19" w:right="16" w:firstLine="32"/>
        <w:rPr>
          <w:rFonts w:ascii="FangSong_GB2312" w:hAnsi="FangSong_GB2312" w:eastAsia="FangSong_GB2312" w:cs="FangSong_GB2312"/>
          <w:sz w:val="31"/>
          <w:szCs w:val="31"/>
        </w:rPr>
      </w:pPr>
      <w:r>
        <w:rPr>
          <w:rFonts w:ascii="Times New Roman" w:hAnsi="Times New Roman" w:eastAsia="Times New Roman" w:cs="Times New Roman"/>
          <w:spacing w:val="7"/>
          <w:sz w:val="31"/>
          <w:szCs w:val="31"/>
        </w:rPr>
        <w:t>1</w:t>
      </w:r>
      <w:r>
        <w:rPr>
          <w:rFonts w:ascii="FangSong_GB2312" w:hAnsi="FangSong_GB2312" w:eastAsia="FangSong_GB2312" w:cs="FangSong_GB2312"/>
          <w:spacing w:val="7"/>
          <w:sz w:val="31"/>
          <w:szCs w:val="31"/>
        </w:rPr>
        <w:t>家、皖美银牌民宿</w:t>
      </w:r>
      <w:r>
        <w:rPr>
          <w:rFonts w:ascii="Times New Roman" w:hAnsi="Times New Roman" w:eastAsia="Times New Roman" w:cs="Times New Roman"/>
          <w:spacing w:val="7"/>
          <w:sz w:val="31"/>
          <w:szCs w:val="31"/>
        </w:rPr>
        <w:t>5</w:t>
      </w:r>
      <w:r>
        <w:rPr>
          <w:rFonts w:ascii="FangSong_GB2312" w:hAnsi="FangSong_GB2312" w:eastAsia="FangSong_GB2312" w:cs="FangSong_GB2312"/>
          <w:spacing w:val="7"/>
          <w:sz w:val="31"/>
          <w:szCs w:val="31"/>
        </w:rPr>
        <w:t>家。</w:t>
      </w:r>
      <w:r>
        <w:rPr>
          <w:rFonts w:ascii="FangSong_GB2312" w:hAnsi="FangSong_GB2312" w:eastAsia="FangSong_GB2312" w:cs="FangSong_GB2312"/>
          <w:b/>
          <w:bCs/>
          <w:spacing w:val="7"/>
          <w:sz w:val="31"/>
          <w:szCs w:val="31"/>
        </w:rPr>
        <w:t>农业根基稳固。</w:t>
      </w:r>
      <w:r>
        <w:rPr>
          <w:rFonts w:ascii="FangSong_GB2312" w:hAnsi="FangSong_GB2312" w:eastAsia="FangSong_GB2312" w:cs="FangSong_GB2312"/>
          <w:spacing w:val="7"/>
          <w:sz w:val="31"/>
          <w:szCs w:val="31"/>
        </w:rPr>
        <w:t>建成高标准农田</w:t>
      </w:r>
      <w:r>
        <w:rPr>
          <w:rFonts w:ascii="Times New Roman" w:hAnsi="Times New Roman" w:eastAsia="Times New Roman" w:cs="Times New Roman"/>
          <w:spacing w:val="10"/>
          <w:sz w:val="31"/>
          <w:szCs w:val="31"/>
        </w:rPr>
        <w:t>4.1</w:t>
      </w:r>
      <w:r>
        <w:rPr>
          <w:rFonts w:ascii="FangSong_GB2312" w:hAnsi="FangSong_GB2312" w:eastAsia="FangSong_GB2312" w:cs="FangSong_GB2312"/>
          <w:spacing w:val="10"/>
          <w:sz w:val="31"/>
          <w:szCs w:val="31"/>
        </w:rPr>
        <w:t>万亩，粮食产量从</w:t>
      </w:r>
      <w:r>
        <w:rPr>
          <w:rFonts w:ascii="Times New Roman" w:hAnsi="Times New Roman" w:eastAsia="Times New Roman" w:cs="Times New Roman"/>
          <w:spacing w:val="10"/>
          <w:sz w:val="31"/>
          <w:szCs w:val="31"/>
        </w:rPr>
        <w:t>6.4</w:t>
      </w:r>
      <w:r>
        <w:rPr>
          <w:rFonts w:ascii="FangSong_GB2312" w:hAnsi="FangSong_GB2312" w:eastAsia="FangSong_GB2312" w:cs="FangSong_GB2312"/>
          <w:spacing w:val="10"/>
          <w:sz w:val="31"/>
          <w:szCs w:val="31"/>
        </w:rPr>
        <w:t>万吨增长至</w:t>
      </w:r>
      <w:r>
        <w:rPr>
          <w:rFonts w:ascii="Times New Roman" w:hAnsi="Times New Roman" w:eastAsia="Times New Roman" w:cs="Times New Roman"/>
          <w:spacing w:val="10"/>
          <w:sz w:val="31"/>
          <w:szCs w:val="31"/>
        </w:rPr>
        <w:t>6.7</w:t>
      </w:r>
      <w:r>
        <w:rPr>
          <w:rFonts w:ascii="FangSong_GB2312" w:hAnsi="FangSong_GB2312" w:eastAsia="FangSong_GB2312" w:cs="FangSong_GB2312"/>
          <w:spacing w:val="10"/>
          <w:sz w:val="31"/>
          <w:szCs w:val="31"/>
        </w:rPr>
        <w:t>万吨，实现“二</w:t>
      </w:r>
      <w:r>
        <w:rPr>
          <w:rFonts w:ascii="FangSong_GB2312" w:hAnsi="FangSong_GB2312" w:eastAsia="FangSong_GB2312" w:cs="FangSong_GB2312"/>
          <w:spacing w:val="19"/>
          <w:sz w:val="31"/>
          <w:szCs w:val="31"/>
        </w:rPr>
        <w:t>十一连丰”。现代农业特色发展格局加速形成，“涂山石榴”“禹会大米”获评全国名特优新农产品，建成稻渔综</w:t>
      </w:r>
      <w:r>
        <w:rPr>
          <w:rFonts w:ascii="FangSong_GB2312" w:hAnsi="FangSong_GB2312" w:eastAsia="FangSong_GB2312" w:cs="FangSong_GB2312"/>
          <w:spacing w:val="16"/>
          <w:sz w:val="31"/>
          <w:szCs w:val="31"/>
        </w:rPr>
        <w:t>合种养、涂山石榴等</w:t>
      </w:r>
      <w:r>
        <w:rPr>
          <w:rFonts w:ascii="Times New Roman" w:hAnsi="Times New Roman" w:eastAsia="Times New Roman" w:cs="Times New Roman"/>
          <w:spacing w:val="16"/>
          <w:sz w:val="31"/>
          <w:szCs w:val="31"/>
        </w:rPr>
        <w:t>5</w:t>
      </w:r>
      <w:r>
        <w:rPr>
          <w:rFonts w:ascii="FangSong_GB2312" w:hAnsi="FangSong_GB2312" w:eastAsia="FangSong_GB2312" w:cs="FangSong_GB2312"/>
          <w:spacing w:val="16"/>
          <w:sz w:val="31"/>
          <w:szCs w:val="31"/>
        </w:rPr>
        <w:t>个“万亩示范基地”，</w:t>
      </w:r>
      <w:r>
        <w:rPr>
          <w:rFonts w:ascii="FangSong_GB2312" w:hAnsi="FangSong_GB2312" w:eastAsia="FangSong_GB2312" w:cs="FangSong_GB2312"/>
          <w:spacing w:val="15"/>
          <w:sz w:val="31"/>
          <w:szCs w:val="31"/>
        </w:rPr>
        <w:t>培育国家级示范合作社</w:t>
      </w:r>
      <w:r>
        <w:rPr>
          <w:rFonts w:ascii="Times New Roman" w:hAnsi="Times New Roman" w:eastAsia="Times New Roman" w:cs="Times New Roman"/>
          <w:spacing w:val="15"/>
          <w:sz w:val="31"/>
          <w:szCs w:val="31"/>
        </w:rPr>
        <w:t>2</w:t>
      </w:r>
      <w:r>
        <w:rPr>
          <w:rFonts w:ascii="FangSong_GB2312" w:hAnsi="FangSong_GB2312" w:eastAsia="FangSong_GB2312" w:cs="FangSong_GB2312"/>
          <w:spacing w:val="15"/>
          <w:sz w:val="31"/>
          <w:szCs w:val="31"/>
        </w:rPr>
        <w:t>家、省级农业龙头企业</w:t>
      </w:r>
      <w:r>
        <w:rPr>
          <w:rFonts w:ascii="Times New Roman" w:hAnsi="Times New Roman" w:eastAsia="Times New Roman" w:cs="Times New Roman"/>
          <w:spacing w:val="15"/>
          <w:sz w:val="31"/>
          <w:szCs w:val="31"/>
        </w:rPr>
        <w:t>3</w:t>
      </w:r>
      <w:r>
        <w:rPr>
          <w:rFonts w:ascii="FangSong_GB2312" w:hAnsi="FangSong_GB2312" w:eastAsia="FangSong_GB2312" w:cs="FangSong_GB2312"/>
          <w:spacing w:val="15"/>
          <w:sz w:val="31"/>
          <w:szCs w:val="31"/>
        </w:rPr>
        <w:t>家，新增“皖美农</w:t>
      </w:r>
      <w:r>
        <w:rPr>
          <w:rFonts w:ascii="FangSong_GB2312" w:hAnsi="FangSong_GB2312" w:eastAsia="FangSong_GB2312" w:cs="FangSong_GB2312"/>
          <w:spacing w:val="16"/>
          <w:sz w:val="31"/>
          <w:szCs w:val="31"/>
        </w:rPr>
        <w:t>品”产品品牌</w:t>
      </w:r>
      <w:r>
        <w:rPr>
          <w:rFonts w:ascii="Times New Roman" w:hAnsi="Times New Roman" w:eastAsia="Times New Roman" w:cs="Times New Roman"/>
          <w:spacing w:val="16"/>
          <w:sz w:val="31"/>
          <w:szCs w:val="31"/>
        </w:rPr>
        <w:t>1</w:t>
      </w:r>
      <w:r>
        <w:rPr>
          <w:rFonts w:ascii="FangSong_GB2312" w:hAnsi="FangSong_GB2312" w:eastAsia="FangSong_GB2312" w:cs="FangSong_GB2312"/>
          <w:spacing w:val="16"/>
          <w:sz w:val="31"/>
          <w:szCs w:val="31"/>
        </w:rPr>
        <w:t>个、绿色食品认证主体</w:t>
      </w:r>
      <w:r>
        <w:rPr>
          <w:rFonts w:ascii="Times New Roman" w:hAnsi="Times New Roman" w:eastAsia="Times New Roman" w:cs="Times New Roman"/>
          <w:spacing w:val="16"/>
          <w:sz w:val="31"/>
          <w:szCs w:val="31"/>
        </w:rPr>
        <w:t>5</w:t>
      </w:r>
      <w:r>
        <w:rPr>
          <w:rFonts w:ascii="FangSong_GB2312" w:hAnsi="FangSong_GB2312" w:eastAsia="FangSong_GB2312" w:cs="FangSong_GB2312"/>
          <w:spacing w:val="16"/>
          <w:sz w:val="31"/>
          <w:szCs w:val="31"/>
        </w:rPr>
        <w:t>家，马城</w:t>
      </w:r>
      <w:r>
        <w:rPr>
          <w:rFonts w:ascii="FangSong_GB2312" w:hAnsi="FangSong_GB2312" w:eastAsia="FangSong_GB2312" w:cs="FangSong_GB2312"/>
          <w:spacing w:val="15"/>
          <w:sz w:val="31"/>
          <w:szCs w:val="31"/>
        </w:rPr>
        <w:t>镇冯嘴</w:t>
      </w:r>
      <w:r>
        <w:rPr>
          <w:rFonts w:ascii="FangSong_GB2312" w:hAnsi="FangSong_GB2312" w:eastAsia="FangSong_GB2312" w:cs="FangSong_GB2312"/>
          <w:spacing w:val="9"/>
          <w:sz w:val="31"/>
          <w:szCs w:val="31"/>
        </w:rPr>
        <w:t>村获评全国“一村一品”示范村。</w:t>
      </w:r>
    </w:p>
    <w:p w14:paraId="54CAB5F8">
      <w:pPr>
        <w:spacing w:before="5" w:line="369" w:lineRule="auto"/>
        <w:ind w:left="20" w:right="15" w:firstLine="641"/>
        <w:rPr>
          <w:rFonts w:ascii="FangSong_GB2312" w:hAnsi="FangSong_GB2312" w:eastAsia="FangSong_GB2312" w:cs="FangSong_GB2312"/>
          <w:sz w:val="31"/>
          <w:szCs w:val="31"/>
        </w:rPr>
      </w:pPr>
      <w:r>
        <w:rPr>
          <w:rFonts w:ascii="Times New Roman" w:hAnsi="Times New Roman" w:eastAsia="Times New Roman" w:cs="Times New Roman"/>
          <w:b/>
          <w:bCs/>
          <w:spacing w:val="21"/>
          <w:sz w:val="31"/>
          <w:szCs w:val="31"/>
        </w:rPr>
        <w:t>3.</w:t>
      </w:r>
      <w:r>
        <w:rPr>
          <w:rFonts w:ascii="FangSong_GB2312" w:hAnsi="FangSong_GB2312" w:eastAsia="FangSong_GB2312" w:cs="FangSong_GB2312"/>
          <w:b/>
          <w:bCs/>
          <w:spacing w:val="21"/>
          <w:sz w:val="31"/>
          <w:szCs w:val="31"/>
        </w:rPr>
        <w:t>城乡发展协调共进。</w:t>
      </w:r>
      <w:r>
        <w:rPr>
          <w:rFonts w:ascii="FangSong_GB2312" w:hAnsi="FangSong_GB2312" w:eastAsia="FangSong_GB2312" w:cs="FangSong_GB2312"/>
          <w:spacing w:val="21"/>
          <w:sz w:val="31"/>
          <w:szCs w:val="31"/>
        </w:rPr>
        <w:t>城市更新行动扎实推进，投资</w:t>
      </w:r>
      <w:r>
        <w:rPr>
          <w:rFonts w:ascii="Times New Roman" w:hAnsi="Times New Roman" w:eastAsia="Times New Roman" w:cs="Times New Roman"/>
          <w:spacing w:val="17"/>
          <w:sz w:val="31"/>
          <w:szCs w:val="31"/>
        </w:rPr>
        <w:t>22</w:t>
      </w:r>
      <w:r>
        <w:rPr>
          <w:rFonts w:ascii="FangSong_GB2312" w:hAnsi="FangSong_GB2312" w:eastAsia="FangSong_GB2312" w:cs="FangSong_GB2312"/>
          <w:spacing w:val="17"/>
          <w:sz w:val="31"/>
          <w:szCs w:val="31"/>
        </w:rPr>
        <w:t>亿的黑虎山、八里沟等重点片区改造取得阶段</w:t>
      </w:r>
      <w:r>
        <w:rPr>
          <w:rFonts w:ascii="FangSong_GB2312" w:hAnsi="FangSong_GB2312" w:eastAsia="FangSong_GB2312" w:cs="FangSong_GB2312"/>
          <w:spacing w:val="16"/>
          <w:sz w:val="31"/>
          <w:szCs w:val="31"/>
        </w:rPr>
        <w:t>性成果，</w:t>
      </w:r>
      <w:r>
        <w:rPr>
          <w:rFonts w:ascii="FangSong_GB2312" w:hAnsi="FangSong_GB2312" w:eastAsia="FangSong_GB2312" w:cs="FangSong_GB2312"/>
          <w:spacing w:val="22"/>
          <w:sz w:val="31"/>
          <w:szCs w:val="31"/>
        </w:rPr>
        <w:t>禹淮新苑、黑虎山环境提升、温德姆五星级酒</w:t>
      </w:r>
      <w:r>
        <w:rPr>
          <w:rFonts w:ascii="FangSong_GB2312" w:hAnsi="FangSong_GB2312" w:eastAsia="FangSong_GB2312" w:cs="FangSong_GB2312"/>
          <w:spacing w:val="21"/>
          <w:sz w:val="31"/>
          <w:szCs w:val="31"/>
        </w:rPr>
        <w:t>店等重点项</w:t>
      </w:r>
      <w:r>
        <w:rPr>
          <w:rFonts w:ascii="FangSong_GB2312" w:hAnsi="FangSong_GB2312" w:eastAsia="FangSong_GB2312" w:cs="FangSong_GB2312"/>
          <w:spacing w:val="6"/>
          <w:sz w:val="31"/>
          <w:szCs w:val="31"/>
        </w:rPr>
        <w:t>目相继建成；完成老旧小区改造</w:t>
      </w:r>
      <w:r>
        <w:rPr>
          <w:rFonts w:ascii="Times New Roman" w:hAnsi="Times New Roman" w:eastAsia="Times New Roman" w:cs="Times New Roman"/>
          <w:spacing w:val="6"/>
          <w:sz w:val="31"/>
          <w:szCs w:val="31"/>
        </w:rPr>
        <w:t>45</w:t>
      </w:r>
      <w:r>
        <w:rPr>
          <w:rFonts w:ascii="FangSong_GB2312" w:hAnsi="FangSong_GB2312" w:eastAsia="FangSong_GB2312" w:cs="FangSong_GB2312"/>
          <w:spacing w:val="6"/>
          <w:sz w:val="31"/>
          <w:szCs w:val="31"/>
        </w:rPr>
        <w:t>个，惠及群众</w:t>
      </w:r>
      <w:r>
        <w:rPr>
          <w:rFonts w:ascii="Times New Roman" w:hAnsi="Times New Roman" w:eastAsia="Times New Roman" w:cs="Times New Roman"/>
          <w:spacing w:val="6"/>
          <w:sz w:val="31"/>
          <w:szCs w:val="31"/>
        </w:rPr>
        <w:t>5688</w:t>
      </w:r>
      <w:r>
        <w:rPr>
          <w:rFonts w:ascii="FangSong_GB2312" w:hAnsi="FangSong_GB2312" w:eastAsia="FangSong_GB2312" w:cs="FangSong_GB2312"/>
          <w:spacing w:val="6"/>
          <w:sz w:val="31"/>
          <w:szCs w:val="31"/>
        </w:rPr>
        <w:t>户；</w:t>
      </w:r>
      <w:r>
        <w:rPr>
          <w:rFonts w:ascii="FangSong_GB2312" w:hAnsi="FangSong_GB2312" w:eastAsia="FangSong_GB2312" w:cs="FangSong_GB2312"/>
          <w:spacing w:val="14"/>
          <w:sz w:val="31"/>
          <w:szCs w:val="31"/>
        </w:rPr>
        <w:t>四中西侧、棉麻仓库周边等区域棚户区改造加快推进，</w:t>
      </w:r>
      <w:r>
        <w:rPr>
          <w:rFonts w:ascii="Times New Roman" w:hAnsi="Times New Roman" w:eastAsia="Times New Roman" w:cs="Times New Roman"/>
          <w:spacing w:val="14"/>
          <w:sz w:val="31"/>
          <w:szCs w:val="31"/>
        </w:rPr>
        <w:t>800</w:t>
      </w:r>
      <w:r>
        <w:rPr>
          <w:rFonts w:ascii="FangSong_GB2312" w:hAnsi="FangSong_GB2312" w:eastAsia="FangSong_GB2312" w:cs="FangSong_GB2312"/>
          <w:spacing w:val="13"/>
          <w:sz w:val="31"/>
          <w:szCs w:val="31"/>
        </w:rPr>
        <w:t>余户居民乔迁新居；实施市政道路改造约</w:t>
      </w:r>
      <w:r>
        <w:rPr>
          <w:rFonts w:ascii="Times New Roman" w:hAnsi="Times New Roman" w:eastAsia="Times New Roman" w:cs="Times New Roman"/>
          <w:spacing w:val="13"/>
          <w:sz w:val="31"/>
          <w:szCs w:val="31"/>
        </w:rPr>
        <w:t>60</w:t>
      </w:r>
      <w:r>
        <w:rPr>
          <w:rFonts w:ascii="FangSong_GB2312" w:hAnsi="FangSong_GB2312" w:eastAsia="FangSong_GB2312" w:cs="FangSong_GB2312"/>
          <w:spacing w:val="13"/>
          <w:sz w:val="31"/>
          <w:szCs w:val="31"/>
        </w:rPr>
        <w:t>条，新建雨水</w:t>
      </w:r>
      <w:r>
        <w:rPr>
          <w:rFonts w:ascii="FangSong_GB2312" w:hAnsi="FangSong_GB2312" w:eastAsia="FangSong_GB2312" w:cs="FangSong_GB2312"/>
          <w:spacing w:val="11"/>
          <w:sz w:val="31"/>
          <w:szCs w:val="31"/>
        </w:rPr>
        <w:t>管网约</w:t>
      </w:r>
      <w:r>
        <w:rPr>
          <w:rFonts w:ascii="Times New Roman" w:hAnsi="Times New Roman" w:eastAsia="Times New Roman" w:cs="Times New Roman"/>
          <w:spacing w:val="11"/>
          <w:sz w:val="31"/>
          <w:szCs w:val="31"/>
        </w:rPr>
        <w:t>80</w:t>
      </w:r>
      <w:r>
        <w:rPr>
          <w:rFonts w:ascii="FangSong_GB2312" w:hAnsi="FangSong_GB2312" w:eastAsia="FangSong_GB2312" w:cs="FangSong_GB2312"/>
          <w:spacing w:val="11"/>
          <w:sz w:val="31"/>
          <w:szCs w:val="31"/>
        </w:rPr>
        <w:t>公里。乡村振兴战略深入实施，涂山村</w:t>
      </w:r>
      <w:r>
        <w:rPr>
          <w:rFonts w:ascii="FangSong_GB2312" w:hAnsi="FangSong_GB2312" w:eastAsia="FangSong_GB2312" w:cs="FangSong_GB2312"/>
          <w:spacing w:val="10"/>
          <w:sz w:val="31"/>
          <w:szCs w:val="31"/>
        </w:rPr>
        <w:t>和美乡村</w:t>
      </w:r>
      <w:r>
        <w:rPr>
          <w:rFonts w:ascii="FangSong_GB2312" w:hAnsi="FangSong_GB2312" w:eastAsia="FangSong_GB2312" w:cs="FangSong_GB2312"/>
          <w:spacing w:val="19"/>
          <w:sz w:val="31"/>
          <w:szCs w:val="31"/>
        </w:rPr>
        <w:t>建设顺利通过省级验收，新建省级中心村</w:t>
      </w:r>
      <w:r>
        <w:rPr>
          <w:rFonts w:ascii="Times New Roman" w:hAnsi="Times New Roman" w:eastAsia="Times New Roman" w:cs="Times New Roman"/>
          <w:spacing w:val="19"/>
          <w:sz w:val="31"/>
          <w:szCs w:val="31"/>
        </w:rPr>
        <w:t>6</w:t>
      </w:r>
      <w:r>
        <w:rPr>
          <w:rFonts w:ascii="FangSong_GB2312" w:hAnsi="FangSong_GB2312" w:eastAsia="FangSong_GB2312" w:cs="FangSong_GB2312"/>
          <w:spacing w:val="19"/>
          <w:sz w:val="31"/>
          <w:szCs w:val="31"/>
        </w:rPr>
        <w:t>个、精品示范</w:t>
      </w:r>
      <w:r>
        <w:rPr>
          <w:rFonts w:ascii="FangSong_GB2312" w:hAnsi="FangSong_GB2312" w:eastAsia="FangSong_GB2312" w:cs="FangSong_GB2312"/>
          <w:spacing w:val="11"/>
          <w:sz w:val="31"/>
          <w:szCs w:val="31"/>
        </w:rPr>
        <w:t>村</w:t>
      </w:r>
      <w:r>
        <w:rPr>
          <w:rFonts w:ascii="Times New Roman" w:hAnsi="Times New Roman" w:eastAsia="Times New Roman" w:cs="Times New Roman"/>
          <w:spacing w:val="11"/>
          <w:sz w:val="31"/>
          <w:szCs w:val="31"/>
        </w:rPr>
        <w:t>2</w:t>
      </w:r>
      <w:r>
        <w:rPr>
          <w:rFonts w:ascii="FangSong_GB2312" w:hAnsi="FangSong_GB2312" w:eastAsia="FangSong_GB2312" w:cs="FangSong_GB2312"/>
          <w:spacing w:val="11"/>
          <w:sz w:val="31"/>
          <w:szCs w:val="31"/>
        </w:rPr>
        <w:t>个，</w:t>
      </w:r>
      <w:r>
        <w:rPr>
          <w:rFonts w:ascii="Times New Roman" w:hAnsi="Times New Roman" w:eastAsia="Times New Roman" w:cs="Times New Roman"/>
          <w:spacing w:val="11"/>
          <w:sz w:val="31"/>
          <w:szCs w:val="31"/>
        </w:rPr>
        <w:t>2023</w:t>
      </w:r>
      <w:r>
        <w:rPr>
          <w:rFonts w:ascii="FangSong_GB2312" w:hAnsi="FangSong_GB2312" w:eastAsia="FangSong_GB2312" w:cs="FangSong_GB2312"/>
          <w:spacing w:val="11"/>
          <w:sz w:val="31"/>
          <w:szCs w:val="31"/>
        </w:rPr>
        <w:t>年获评安徽省</w:t>
      </w:r>
      <w:r>
        <w:rPr>
          <w:rFonts w:hint="eastAsia" w:ascii="FangSong_GB2312" w:hAnsi="FangSong_GB2312" w:eastAsia="FangSong_GB2312" w:cs="FangSong_GB2312"/>
          <w:spacing w:val="11"/>
          <w:sz w:val="31"/>
          <w:szCs w:val="31"/>
          <w:lang w:eastAsia="zh-CN"/>
        </w:rPr>
        <w:t>“</w:t>
      </w:r>
      <w:r>
        <w:rPr>
          <w:rFonts w:hint="eastAsia" w:ascii="FangSong_GB2312" w:hAnsi="FangSong_GB2312" w:eastAsia="FangSong_GB2312" w:cs="FangSong_GB2312"/>
          <w:spacing w:val="11"/>
          <w:sz w:val="31"/>
          <w:szCs w:val="31"/>
          <w:lang w:val="en-US" w:eastAsia="zh-CN"/>
        </w:rPr>
        <w:t>四好农村路</w:t>
      </w:r>
      <w:r>
        <w:rPr>
          <w:rFonts w:hint="eastAsia" w:ascii="FangSong_GB2312" w:hAnsi="FangSong_GB2312" w:eastAsia="FangSong_GB2312" w:cs="FangSong_GB2312"/>
          <w:spacing w:val="11"/>
          <w:sz w:val="31"/>
          <w:szCs w:val="31"/>
          <w:lang w:eastAsia="zh-CN"/>
        </w:rPr>
        <w:t>”</w:t>
      </w:r>
      <w:r>
        <w:rPr>
          <w:rFonts w:ascii="FangSong_GB2312" w:hAnsi="FangSong_GB2312" w:eastAsia="FangSong_GB2312" w:cs="FangSong_GB2312"/>
          <w:spacing w:val="11"/>
          <w:sz w:val="31"/>
          <w:szCs w:val="31"/>
        </w:rPr>
        <w:t>示范县，</w:t>
      </w:r>
      <w:r>
        <w:rPr>
          <w:rFonts w:ascii="Times New Roman" w:hAnsi="Times New Roman" w:eastAsia="Times New Roman" w:cs="Times New Roman"/>
          <w:spacing w:val="11"/>
          <w:sz w:val="31"/>
          <w:szCs w:val="31"/>
        </w:rPr>
        <w:t>2024</w:t>
      </w:r>
      <w:r>
        <w:rPr>
          <w:rFonts w:ascii="FangSong_GB2312" w:hAnsi="FangSong_GB2312" w:eastAsia="FangSong_GB2312" w:cs="FangSong_GB2312"/>
          <w:spacing w:val="22"/>
          <w:sz w:val="31"/>
          <w:szCs w:val="31"/>
        </w:rPr>
        <w:t>年创成省级农村人居环境长效管护示范县，全域</w:t>
      </w:r>
      <w:r>
        <w:rPr>
          <w:rFonts w:ascii="FangSong_GB2312" w:hAnsi="FangSong_GB2312" w:eastAsia="FangSong_GB2312" w:cs="FangSong_GB2312"/>
          <w:spacing w:val="21"/>
          <w:sz w:val="31"/>
          <w:szCs w:val="31"/>
        </w:rPr>
        <w:t>生活垃圾</w:t>
      </w:r>
    </w:p>
    <w:p w14:paraId="135EF279">
      <w:pPr>
        <w:spacing w:line="369" w:lineRule="auto"/>
        <w:rPr>
          <w:rFonts w:ascii="FangSong_GB2312" w:hAnsi="FangSong_GB2312" w:eastAsia="FangSong_GB2312" w:cs="FangSong_GB2312"/>
          <w:sz w:val="31"/>
          <w:szCs w:val="31"/>
        </w:rPr>
        <w:sectPr>
          <w:footerReference r:id="rId10" w:type="default"/>
          <w:pgSz w:w="11906" w:h="16839"/>
          <w:pgMar w:top="1431" w:right="1785" w:bottom="966" w:left="1785" w:header="0" w:footer="682" w:gutter="0"/>
          <w:cols w:space="720" w:num="1"/>
        </w:sectPr>
      </w:pPr>
    </w:p>
    <w:p w14:paraId="02CA5F30">
      <w:pPr>
        <w:spacing w:before="264" w:line="219" w:lineRule="auto"/>
        <w:ind w:left="36"/>
        <w:rPr>
          <w:rFonts w:ascii="FangSong_GB2312" w:hAnsi="FangSong_GB2312" w:eastAsia="FangSong_GB2312" w:cs="FangSong_GB2312"/>
          <w:sz w:val="31"/>
          <w:szCs w:val="31"/>
        </w:rPr>
      </w:pPr>
      <w:r>
        <w:rPr>
          <w:rFonts w:ascii="FangSong_GB2312" w:hAnsi="FangSong_GB2312" w:eastAsia="FangSong_GB2312" w:cs="FangSong_GB2312"/>
          <w:spacing w:val="4"/>
          <w:sz w:val="31"/>
          <w:szCs w:val="31"/>
        </w:rPr>
        <w:t>无害化处理率达</w:t>
      </w:r>
      <w:r>
        <w:rPr>
          <w:rFonts w:ascii="Times New Roman" w:hAnsi="Times New Roman" w:eastAsia="Times New Roman" w:cs="Times New Roman"/>
          <w:spacing w:val="4"/>
          <w:sz w:val="31"/>
          <w:szCs w:val="31"/>
        </w:rPr>
        <w:t>100%</w:t>
      </w:r>
      <w:r>
        <w:rPr>
          <w:rFonts w:ascii="FangSong_GB2312" w:hAnsi="FangSong_GB2312" w:eastAsia="FangSong_GB2312" w:cs="FangSong_GB2312"/>
          <w:spacing w:val="4"/>
          <w:sz w:val="31"/>
          <w:szCs w:val="31"/>
        </w:rPr>
        <w:t>，基本消除较大面积黑臭水体。</w:t>
      </w:r>
    </w:p>
    <w:p w14:paraId="6D6B9B96">
      <w:pPr>
        <w:spacing w:before="255" w:line="369" w:lineRule="auto"/>
        <w:ind w:left="25" w:firstLine="637"/>
        <w:jc w:val="both"/>
        <w:rPr>
          <w:rFonts w:ascii="FangSong_GB2312" w:hAnsi="FangSong_GB2312" w:eastAsia="FangSong_GB2312" w:cs="FangSong_GB2312"/>
          <w:sz w:val="31"/>
          <w:szCs w:val="31"/>
        </w:rPr>
      </w:pPr>
      <w:r>
        <w:rPr>
          <w:rFonts w:ascii="Times New Roman" w:hAnsi="Times New Roman" w:eastAsia="Times New Roman" w:cs="Times New Roman"/>
          <w:b/>
          <w:bCs/>
          <w:spacing w:val="6"/>
          <w:sz w:val="31"/>
          <w:szCs w:val="31"/>
        </w:rPr>
        <w:t>4.</w:t>
      </w:r>
      <w:r>
        <w:rPr>
          <w:rFonts w:ascii="FangSong_GB2312" w:hAnsi="FangSong_GB2312" w:eastAsia="FangSong_GB2312" w:cs="FangSong_GB2312"/>
          <w:b/>
          <w:bCs/>
          <w:spacing w:val="6"/>
          <w:sz w:val="31"/>
          <w:szCs w:val="31"/>
        </w:rPr>
        <w:t>改革创新扎实推进。</w:t>
      </w:r>
      <w:r>
        <w:rPr>
          <w:rFonts w:ascii="FangSong_GB2312" w:hAnsi="FangSong_GB2312" w:eastAsia="FangSong_GB2312" w:cs="FangSong_GB2312"/>
          <w:spacing w:val="6"/>
          <w:sz w:val="31"/>
          <w:szCs w:val="31"/>
        </w:rPr>
        <w:t>“亩均论英雄”改革入选</w:t>
      </w:r>
      <w:r>
        <w:rPr>
          <w:rFonts w:ascii="FangSong_GB2312" w:hAnsi="FangSong_GB2312" w:eastAsia="FangSong_GB2312" w:cs="FangSong_GB2312"/>
          <w:spacing w:val="5"/>
          <w:sz w:val="31"/>
          <w:szCs w:val="31"/>
        </w:rPr>
        <w:t>省级优</w:t>
      </w:r>
      <w:r>
        <w:rPr>
          <w:rFonts w:ascii="FangSong_GB2312" w:hAnsi="FangSong_GB2312" w:eastAsia="FangSong_GB2312" w:cs="FangSong_GB2312"/>
          <w:spacing w:val="16"/>
          <w:sz w:val="31"/>
          <w:szCs w:val="31"/>
        </w:rPr>
        <w:t>秀案例，</w:t>
      </w:r>
      <w:r>
        <w:rPr>
          <w:rFonts w:ascii="Times New Roman" w:hAnsi="Times New Roman" w:eastAsia="Times New Roman" w:cs="Times New Roman"/>
          <w:spacing w:val="16"/>
          <w:sz w:val="31"/>
          <w:szCs w:val="31"/>
        </w:rPr>
        <w:t>2023</w:t>
      </w:r>
      <w:r>
        <w:rPr>
          <w:rFonts w:ascii="FangSong_GB2312" w:hAnsi="FangSong_GB2312" w:eastAsia="FangSong_GB2312" w:cs="FangSong_GB2312"/>
          <w:spacing w:val="16"/>
          <w:sz w:val="31"/>
          <w:szCs w:val="31"/>
        </w:rPr>
        <w:t>年规上工业企业亩均税收高出全市平均水平</w:t>
      </w:r>
      <w:r>
        <w:rPr>
          <w:rFonts w:ascii="Times New Roman" w:hAnsi="Times New Roman" w:eastAsia="Times New Roman" w:cs="Times New Roman"/>
          <w:spacing w:val="14"/>
          <w:sz w:val="31"/>
          <w:szCs w:val="31"/>
        </w:rPr>
        <w:t>7.47</w:t>
      </w:r>
      <w:r>
        <w:rPr>
          <w:rFonts w:ascii="FangSong_GB2312" w:hAnsi="FangSong_GB2312" w:eastAsia="FangSong_GB2312" w:cs="FangSong_GB2312"/>
          <w:spacing w:val="14"/>
          <w:sz w:val="31"/>
          <w:szCs w:val="31"/>
        </w:rPr>
        <w:t>个百分点；</w:t>
      </w:r>
      <w:r>
        <w:rPr>
          <w:rFonts w:hint="eastAsia" w:ascii="FangSong_GB2312" w:hAnsi="FangSong_GB2312" w:eastAsia="FangSong_GB2312" w:cs="FangSong_GB2312"/>
          <w:spacing w:val="-110"/>
          <w:sz w:val="31"/>
          <w:szCs w:val="31"/>
          <w:lang w:eastAsia="zh-CN"/>
        </w:rPr>
        <w:t>“放管服”改革</w:t>
      </w:r>
      <w:r>
        <w:rPr>
          <w:rFonts w:ascii="FangSong_GB2312" w:hAnsi="FangSong_GB2312" w:eastAsia="FangSong_GB2312" w:cs="FangSong_GB2312"/>
          <w:spacing w:val="14"/>
          <w:sz w:val="31"/>
          <w:szCs w:val="31"/>
        </w:rPr>
        <w:t>持续深化，完成“综窗改</w:t>
      </w:r>
      <w:r>
        <w:rPr>
          <w:rFonts w:ascii="FangSong_GB2312" w:hAnsi="FangSong_GB2312" w:eastAsia="FangSong_GB2312" w:cs="FangSong_GB2312"/>
          <w:spacing w:val="17"/>
          <w:sz w:val="31"/>
          <w:szCs w:val="31"/>
        </w:rPr>
        <w:t>革”，营商环境持续优化。区域协同发展实现</w:t>
      </w:r>
      <w:r>
        <w:rPr>
          <w:rFonts w:ascii="FangSong_GB2312" w:hAnsi="FangSong_GB2312" w:eastAsia="FangSong_GB2312" w:cs="FangSong_GB2312"/>
          <w:spacing w:val="16"/>
          <w:sz w:val="31"/>
          <w:szCs w:val="31"/>
        </w:rPr>
        <w:t>新突破，对</w:t>
      </w:r>
      <w:r>
        <w:rPr>
          <w:rFonts w:ascii="FangSong_GB2312" w:hAnsi="FangSong_GB2312" w:eastAsia="FangSong_GB2312" w:cs="FangSong_GB2312"/>
          <w:spacing w:val="10"/>
          <w:sz w:val="31"/>
          <w:szCs w:val="31"/>
        </w:rPr>
        <w:t>外开放水平进一步提高，与长三角地区建立深度</w:t>
      </w:r>
      <w:r>
        <w:rPr>
          <w:rFonts w:ascii="FangSong_GB2312" w:hAnsi="FangSong_GB2312" w:eastAsia="FangSong_GB2312" w:cs="FangSong_GB2312"/>
          <w:spacing w:val="9"/>
          <w:sz w:val="31"/>
          <w:szCs w:val="31"/>
        </w:rPr>
        <w:t>合作机制，</w:t>
      </w:r>
      <w:r>
        <w:rPr>
          <w:rFonts w:ascii="FangSong_GB2312" w:hAnsi="FangSong_GB2312" w:eastAsia="FangSong_GB2312" w:cs="FangSong_GB2312"/>
          <w:spacing w:val="21"/>
          <w:sz w:val="31"/>
          <w:szCs w:val="31"/>
        </w:rPr>
        <w:t>慈溪—禹会共建园区挂牌运营，唱响慈禹“双城记”；蚌埠港与宁波舟山港签订集装箱还箱点协议，蚌埠至宁波舟</w:t>
      </w:r>
      <w:r>
        <w:rPr>
          <w:rFonts w:ascii="FangSong_GB2312" w:hAnsi="FangSong_GB2312" w:eastAsia="FangSong_GB2312" w:cs="FangSong_GB2312"/>
          <w:spacing w:val="4"/>
          <w:sz w:val="31"/>
          <w:szCs w:val="31"/>
        </w:rPr>
        <w:t>山港航线成功开通，累计出口货物重箱</w:t>
      </w:r>
      <w:r>
        <w:rPr>
          <w:rFonts w:ascii="Times New Roman" w:hAnsi="Times New Roman" w:eastAsia="Times New Roman" w:cs="Times New Roman"/>
          <w:spacing w:val="4"/>
          <w:sz w:val="31"/>
          <w:szCs w:val="31"/>
        </w:rPr>
        <w:t>603</w:t>
      </w:r>
      <w:r>
        <w:rPr>
          <w:rFonts w:ascii="FangSong_GB2312" w:hAnsi="FangSong_GB2312" w:eastAsia="FangSong_GB2312" w:cs="FangSong_GB2312"/>
          <w:spacing w:val="4"/>
          <w:sz w:val="31"/>
          <w:szCs w:val="31"/>
        </w:rPr>
        <w:t>标箱、</w:t>
      </w:r>
      <w:r>
        <w:rPr>
          <w:rFonts w:ascii="Times New Roman" w:hAnsi="Times New Roman" w:eastAsia="Times New Roman" w:cs="Times New Roman"/>
          <w:spacing w:val="4"/>
          <w:sz w:val="31"/>
          <w:szCs w:val="31"/>
        </w:rPr>
        <w:t>1800</w:t>
      </w:r>
      <w:r>
        <w:rPr>
          <w:rFonts w:ascii="FangSong_GB2312" w:hAnsi="FangSong_GB2312" w:eastAsia="FangSong_GB2312" w:cs="FangSong_GB2312"/>
          <w:spacing w:val="4"/>
          <w:sz w:val="31"/>
          <w:szCs w:val="31"/>
        </w:rPr>
        <w:t>吨。</w:t>
      </w:r>
      <w:r>
        <w:rPr>
          <w:rFonts w:ascii="FangSong_GB2312" w:hAnsi="FangSong_GB2312" w:eastAsia="FangSong_GB2312" w:cs="FangSong_GB2312"/>
          <w:spacing w:val="16"/>
          <w:sz w:val="31"/>
          <w:szCs w:val="31"/>
        </w:rPr>
        <w:t>科技创新能力显著增强，</w:t>
      </w:r>
      <w:r>
        <w:rPr>
          <w:rFonts w:ascii="Times New Roman" w:hAnsi="Times New Roman" w:eastAsia="Times New Roman" w:cs="Times New Roman"/>
          <w:spacing w:val="16"/>
          <w:sz w:val="31"/>
          <w:szCs w:val="31"/>
        </w:rPr>
        <w:t>2023</w:t>
      </w:r>
      <w:r>
        <w:rPr>
          <w:rFonts w:ascii="FangSong_GB2312" w:hAnsi="FangSong_GB2312" w:eastAsia="FangSong_GB2312" w:cs="FangSong_GB2312"/>
          <w:spacing w:val="16"/>
          <w:sz w:val="31"/>
          <w:szCs w:val="31"/>
        </w:rPr>
        <w:t>年获评“安徽省科技创新先</w:t>
      </w:r>
      <w:r>
        <w:rPr>
          <w:rFonts w:ascii="FangSong_GB2312" w:hAnsi="FangSong_GB2312" w:eastAsia="FangSong_GB2312" w:cs="FangSong_GB2312"/>
          <w:spacing w:val="7"/>
          <w:sz w:val="31"/>
          <w:szCs w:val="31"/>
        </w:rPr>
        <w:t>进区”，入选“</w:t>
      </w:r>
      <w:r>
        <w:rPr>
          <w:rFonts w:ascii="Times New Roman" w:hAnsi="Times New Roman" w:eastAsia="Times New Roman" w:cs="Times New Roman"/>
          <w:spacing w:val="7"/>
          <w:sz w:val="31"/>
          <w:szCs w:val="31"/>
        </w:rPr>
        <w:t>2025</w:t>
      </w:r>
      <w:r>
        <w:rPr>
          <w:rFonts w:ascii="FangSong_GB2312" w:hAnsi="FangSong_GB2312" w:eastAsia="FangSong_GB2312" w:cs="FangSong_GB2312"/>
          <w:spacing w:val="7"/>
          <w:sz w:val="31"/>
          <w:szCs w:val="31"/>
        </w:rPr>
        <w:t>年度科技创新示范县（市、区）”</w:t>
      </w:r>
      <w:r>
        <w:rPr>
          <w:rFonts w:hint="eastAsia" w:ascii="FangSong_GB2312" w:hAnsi="FangSong_GB2312" w:eastAsia="FangSong_GB2312" w:cs="FangSong_GB2312"/>
          <w:spacing w:val="7"/>
          <w:sz w:val="31"/>
          <w:szCs w:val="31"/>
          <w:lang w:eastAsia="zh-CN"/>
        </w:rPr>
        <w:t>，</w:t>
      </w:r>
      <w:r>
        <w:rPr>
          <w:rFonts w:ascii="FangSong_GB2312" w:hAnsi="FangSong_GB2312" w:eastAsia="FangSong_GB2312" w:cs="FangSong_GB2312"/>
          <w:spacing w:val="19"/>
          <w:sz w:val="31"/>
          <w:szCs w:val="31"/>
        </w:rPr>
        <w:t>科技创新指数连续</w:t>
      </w:r>
      <w:r>
        <w:rPr>
          <w:rFonts w:ascii="Times New Roman" w:hAnsi="Times New Roman" w:eastAsia="Times New Roman" w:cs="Times New Roman"/>
          <w:spacing w:val="19"/>
          <w:sz w:val="31"/>
          <w:szCs w:val="31"/>
        </w:rPr>
        <w:t>4</w:t>
      </w:r>
      <w:r>
        <w:rPr>
          <w:rFonts w:ascii="FangSong_GB2312" w:hAnsi="FangSong_GB2312" w:eastAsia="FangSong_GB2312" w:cs="FangSong_GB2312"/>
          <w:spacing w:val="19"/>
          <w:sz w:val="31"/>
          <w:szCs w:val="31"/>
        </w:rPr>
        <w:t>年稳居全省前列；新增省级以上研发平台</w:t>
      </w:r>
      <w:r>
        <w:rPr>
          <w:rFonts w:ascii="Times New Roman" w:hAnsi="Times New Roman" w:eastAsia="Times New Roman" w:cs="Times New Roman"/>
          <w:spacing w:val="19"/>
          <w:sz w:val="31"/>
          <w:szCs w:val="31"/>
        </w:rPr>
        <w:t>4</w:t>
      </w:r>
      <w:r>
        <w:rPr>
          <w:rFonts w:ascii="FangSong_GB2312" w:hAnsi="FangSong_GB2312" w:eastAsia="FangSong_GB2312" w:cs="FangSong_GB2312"/>
          <w:spacing w:val="19"/>
          <w:sz w:val="31"/>
          <w:szCs w:val="31"/>
        </w:rPr>
        <w:t>家，国家玻璃新材料创新中心等高能级平台获批建</w:t>
      </w:r>
      <w:r>
        <w:rPr>
          <w:rFonts w:ascii="FangSong_GB2312" w:hAnsi="FangSong_GB2312" w:eastAsia="FangSong_GB2312" w:cs="FangSong_GB2312"/>
          <w:spacing w:val="22"/>
          <w:sz w:val="31"/>
          <w:szCs w:val="31"/>
        </w:rPr>
        <w:t>设，突破一批关键核心技术；科技型企业梯队逐步成形，</w:t>
      </w:r>
      <w:r>
        <w:rPr>
          <w:rFonts w:ascii="FangSong_GB2312" w:hAnsi="FangSong_GB2312" w:eastAsia="FangSong_GB2312" w:cs="FangSong_GB2312"/>
          <w:spacing w:val="19"/>
          <w:sz w:val="31"/>
          <w:szCs w:val="31"/>
        </w:rPr>
        <w:t>中科米微被认定为国家级专精特新</w:t>
      </w:r>
      <w:r>
        <w:rPr>
          <w:rFonts w:hint="eastAsia" w:ascii="FangSong_GB2312" w:hAnsi="FangSong_GB2312" w:eastAsia="FangSong_GB2312" w:cs="FangSong_GB2312"/>
          <w:spacing w:val="19"/>
          <w:sz w:val="31"/>
          <w:szCs w:val="31"/>
          <w:lang w:eastAsia="zh-CN"/>
        </w:rPr>
        <w:t>“小巨人”企业</w:t>
      </w:r>
      <w:r>
        <w:rPr>
          <w:rFonts w:ascii="FangSong_GB2312" w:hAnsi="FangSong_GB2312" w:eastAsia="FangSong_GB2312" w:cs="FangSong_GB2312"/>
          <w:spacing w:val="18"/>
          <w:sz w:val="31"/>
          <w:szCs w:val="31"/>
        </w:rPr>
        <w:t>，帝晶</w:t>
      </w:r>
      <w:r>
        <w:rPr>
          <w:rFonts w:ascii="FangSong_GB2312" w:hAnsi="FangSong_GB2312" w:eastAsia="FangSong_GB2312" w:cs="FangSong_GB2312"/>
          <w:spacing w:val="16"/>
          <w:sz w:val="31"/>
          <w:szCs w:val="31"/>
        </w:rPr>
        <w:t>光电入围</w:t>
      </w:r>
      <w:r>
        <w:rPr>
          <w:rFonts w:ascii="Times New Roman" w:hAnsi="Times New Roman" w:eastAsia="Times New Roman" w:cs="Times New Roman"/>
          <w:spacing w:val="16"/>
          <w:sz w:val="31"/>
          <w:szCs w:val="31"/>
        </w:rPr>
        <w:t>2022</w:t>
      </w:r>
      <w:r>
        <w:rPr>
          <w:rFonts w:ascii="FangSong_GB2312" w:hAnsi="FangSong_GB2312" w:eastAsia="FangSong_GB2312" w:cs="FangSong_GB2312"/>
          <w:spacing w:val="16"/>
          <w:sz w:val="31"/>
          <w:szCs w:val="31"/>
        </w:rPr>
        <w:t>年安徽省制造业百强企业；在全市率先推出</w:t>
      </w:r>
      <w:r>
        <w:rPr>
          <w:rFonts w:ascii="FangSong_GB2312" w:hAnsi="FangSong_GB2312" w:eastAsia="FangSong_GB2312" w:cs="FangSong_GB2312"/>
          <w:spacing w:val="15"/>
          <w:sz w:val="31"/>
          <w:szCs w:val="31"/>
        </w:rPr>
        <w:t>“园区贷”“科技贷”，构建“政府</w:t>
      </w:r>
      <w:r>
        <w:rPr>
          <w:rFonts w:ascii="Times New Roman" w:hAnsi="Times New Roman" w:eastAsia="Times New Roman" w:cs="Times New Roman"/>
          <w:spacing w:val="15"/>
          <w:sz w:val="31"/>
          <w:szCs w:val="31"/>
        </w:rPr>
        <w:t>+</w:t>
      </w:r>
      <w:r>
        <w:rPr>
          <w:rFonts w:ascii="FangSong_GB2312" w:hAnsi="FangSong_GB2312" w:eastAsia="FangSong_GB2312" w:cs="FangSong_GB2312"/>
          <w:spacing w:val="15"/>
          <w:sz w:val="31"/>
          <w:szCs w:val="31"/>
        </w:rPr>
        <w:t>担保</w:t>
      </w:r>
      <w:r>
        <w:rPr>
          <w:rFonts w:ascii="Times New Roman" w:hAnsi="Times New Roman" w:eastAsia="Times New Roman" w:cs="Times New Roman"/>
          <w:spacing w:val="15"/>
          <w:sz w:val="31"/>
          <w:szCs w:val="31"/>
        </w:rPr>
        <w:t>+</w:t>
      </w:r>
      <w:r>
        <w:rPr>
          <w:rFonts w:ascii="FangSong_GB2312" w:hAnsi="FangSong_GB2312" w:eastAsia="FangSong_GB2312" w:cs="FangSong_GB2312"/>
          <w:spacing w:val="15"/>
          <w:sz w:val="31"/>
          <w:szCs w:val="31"/>
        </w:rPr>
        <w:t>银行”联动机</w:t>
      </w:r>
      <w:r>
        <w:rPr>
          <w:rFonts w:ascii="FangSong_GB2312" w:hAnsi="FangSong_GB2312" w:eastAsia="FangSong_GB2312" w:cs="FangSong_GB2312"/>
          <w:spacing w:val="8"/>
          <w:sz w:val="31"/>
          <w:szCs w:val="31"/>
        </w:rPr>
        <w:t>制，有效畅通了科技成果转化渠道。</w:t>
      </w:r>
    </w:p>
    <w:p w14:paraId="659A2655">
      <w:pPr>
        <w:spacing w:line="369" w:lineRule="auto"/>
        <w:ind w:left="31" w:right="21" w:firstLine="634"/>
        <w:jc w:val="both"/>
        <w:rPr>
          <w:rFonts w:ascii="FangSong_GB2312" w:hAnsi="FangSong_GB2312" w:eastAsia="FangSong_GB2312" w:cs="FangSong_GB2312"/>
          <w:sz w:val="31"/>
          <w:szCs w:val="31"/>
        </w:rPr>
      </w:pPr>
      <w:r>
        <w:rPr>
          <w:rFonts w:ascii="Times New Roman" w:hAnsi="Times New Roman" w:eastAsia="Times New Roman" w:cs="Times New Roman"/>
          <w:b/>
          <w:bCs/>
          <w:spacing w:val="11"/>
          <w:sz w:val="31"/>
          <w:szCs w:val="31"/>
        </w:rPr>
        <w:t>5.</w:t>
      </w:r>
      <w:r>
        <w:rPr>
          <w:rFonts w:ascii="FangSong_GB2312" w:hAnsi="FangSong_GB2312" w:eastAsia="FangSong_GB2312" w:cs="FangSong_GB2312"/>
          <w:b/>
          <w:bCs/>
          <w:spacing w:val="11"/>
          <w:sz w:val="31"/>
          <w:szCs w:val="31"/>
        </w:rPr>
        <w:t>绿色转型全面提速。</w:t>
      </w:r>
      <w:r>
        <w:rPr>
          <w:rFonts w:ascii="FangSong_GB2312" w:hAnsi="FangSong_GB2312" w:eastAsia="FangSong_GB2312" w:cs="FangSong_GB2312"/>
          <w:spacing w:val="11"/>
          <w:sz w:val="31"/>
          <w:szCs w:val="31"/>
        </w:rPr>
        <w:t>筹集</w:t>
      </w:r>
      <w:r>
        <w:rPr>
          <w:rFonts w:ascii="Times New Roman" w:hAnsi="Times New Roman" w:eastAsia="Times New Roman" w:cs="Times New Roman"/>
          <w:spacing w:val="11"/>
          <w:sz w:val="31"/>
          <w:szCs w:val="31"/>
        </w:rPr>
        <w:t>4.5</w:t>
      </w:r>
      <w:r>
        <w:rPr>
          <w:rFonts w:ascii="FangSong_GB2312" w:hAnsi="FangSong_GB2312" w:eastAsia="FangSong_GB2312" w:cs="FangSong_GB2312"/>
          <w:spacing w:val="11"/>
          <w:sz w:val="31"/>
          <w:szCs w:val="31"/>
        </w:rPr>
        <w:t>亿元推动挂牌四年之久</w:t>
      </w:r>
      <w:r>
        <w:rPr>
          <w:rFonts w:ascii="FangSong_GB2312" w:hAnsi="FangSong_GB2312" w:eastAsia="FangSong_GB2312" w:cs="FangSong_GB2312"/>
          <w:spacing w:val="21"/>
          <w:sz w:val="31"/>
          <w:szCs w:val="31"/>
        </w:rPr>
        <w:t>的现代花卉科技产业园、蚌埠闸上饮用水源地、涂山公墓</w:t>
      </w:r>
      <w:r>
        <w:rPr>
          <w:rFonts w:ascii="FangSong_GB2312" w:hAnsi="FangSong_GB2312" w:eastAsia="FangSong_GB2312" w:cs="FangSong_GB2312"/>
          <w:spacing w:val="18"/>
          <w:sz w:val="31"/>
          <w:szCs w:val="31"/>
        </w:rPr>
        <w:t>等一批环境问题顺利销号。分布式光伏建设加快推进，禹</w:t>
      </w:r>
      <w:r>
        <w:rPr>
          <w:rFonts w:ascii="FangSong_GB2312" w:hAnsi="FangSong_GB2312" w:eastAsia="FangSong_GB2312" w:cs="FangSong_GB2312"/>
          <w:spacing w:val="19"/>
          <w:sz w:val="31"/>
          <w:szCs w:val="31"/>
        </w:rPr>
        <w:t>会区</w:t>
      </w:r>
      <w:r>
        <w:rPr>
          <w:rFonts w:ascii="Times New Roman" w:hAnsi="Times New Roman" w:eastAsia="Times New Roman" w:cs="Times New Roman"/>
          <w:spacing w:val="19"/>
          <w:sz w:val="31"/>
          <w:szCs w:val="31"/>
        </w:rPr>
        <w:t>30</w:t>
      </w:r>
      <w:r>
        <w:rPr>
          <w:rFonts w:ascii="Times New Roman" w:hAnsi="Times New Roman" w:eastAsia="Times New Roman" w:cs="Times New Roman"/>
          <w:sz w:val="31"/>
          <w:szCs w:val="31"/>
        </w:rPr>
        <w:t>MW</w:t>
      </w:r>
      <w:r>
        <w:rPr>
          <w:rFonts w:ascii="FangSong_GB2312" w:hAnsi="FangSong_GB2312" w:eastAsia="FangSong_GB2312" w:cs="FangSong_GB2312"/>
          <w:spacing w:val="19"/>
          <w:sz w:val="31"/>
          <w:szCs w:val="31"/>
        </w:rPr>
        <w:t>风电场、工业化基地</w:t>
      </w:r>
      <w:r>
        <w:rPr>
          <w:rFonts w:ascii="Times New Roman" w:hAnsi="Times New Roman" w:eastAsia="Times New Roman" w:cs="Times New Roman"/>
          <w:spacing w:val="19"/>
          <w:sz w:val="31"/>
          <w:szCs w:val="31"/>
        </w:rPr>
        <w:t>40</w:t>
      </w:r>
      <w:r>
        <w:rPr>
          <w:rFonts w:ascii="Times New Roman" w:hAnsi="Times New Roman" w:eastAsia="Times New Roman" w:cs="Times New Roman"/>
          <w:sz w:val="31"/>
          <w:szCs w:val="31"/>
        </w:rPr>
        <w:t>MW</w:t>
      </w:r>
      <w:r>
        <w:rPr>
          <w:rFonts w:ascii="FangSong_GB2312" w:hAnsi="FangSong_GB2312" w:eastAsia="FangSong_GB2312" w:cs="FangSong_GB2312"/>
          <w:spacing w:val="19"/>
          <w:sz w:val="31"/>
          <w:szCs w:val="31"/>
        </w:rPr>
        <w:t>光伏项目实现</w:t>
      </w:r>
      <w:r>
        <w:rPr>
          <w:rFonts w:ascii="FangSong_GB2312" w:hAnsi="FangSong_GB2312" w:eastAsia="FangSong_GB2312" w:cs="FangSong_GB2312"/>
          <w:spacing w:val="18"/>
          <w:sz w:val="31"/>
          <w:szCs w:val="31"/>
        </w:rPr>
        <w:t>并网</w:t>
      </w:r>
    </w:p>
    <w:p w14:paraId="03AA5DC7">
      <w:pPr>
        <w:spacing w:line="369" w:lineRule="auto"/>
        <w:rPr>
          <w:rFonts w:ascii="FangSong_GB2312" w:hAnsi="FangSong_GB2312" w:eastAsia="FangSong_GB2312" w:cs="FangSong_GB2312"/>
          <w:sz w:val="31"/>
          <w:szCs w:val="31"/>
        </w:rPr>
        <w:sectPr>
          <w:footerReference r:id="rId11" w:type="default"/>
          <w:pgSz w:w="11906" w:h="16839"/>
          <w:pgMar w:top="1431" w:right="1777" w:bottom="901" w:left="1785" w:header="0" w:footer="707" w:gutter="0"/>
          <w:cols w:space="720" w:num="1"/>
        </w:sectPr>
      </w:pPr>
    </w:p>
    <w:p w14:paraId="01CA5C61">
      <w:pPr>
        <w:spacing w:before="263" w:line="369" w:lineRule="auto"/>
        <w:ind w:left="23" w:right="95" w:firstLine="2"/>
        <w:jc w:val="both"/>
        <w:rPr>
          <w:rFonts w:ascii="FangSong_GB2312" w:hAnsi="FangSong_GB2312" w:eastAsia="FangSong_GB2312" w:cs="FangSong_GB2312"/>
          <w:sz w:val="31"/>
          <w:szCs w:val="31"/>
        </w:rPr>
      </w:pPr>
      <w:r>
        <w:rPr>
          <w:rFonts w:ascii="FangSong_GB2312" w:hAnsi="FangSong_GB2312" w:eastAsia="FangSong_GB2312" w:cs="FangSong_GB2312"/>
          <w:spacing w:val="23"/>
          <w:sz w:val="31"/>
          <w:szCs w:val="31"/>
        </w:rPr>
        <w:t>发电，单位</w:t>
      </w:r>
      <w:r>
        <w:rPr>
          <w:rFonts w:ascii="Times New Roman" w:hAnsi="Times New Roman" w:eastAsia="Times New Roman" w:cs="Times New Roman"/>
          <w:sz w:val="31"/>
          <w:szCs w:val="31"/>
        </w:rPr>
        <w:t>GDP</w:t>
      </w:r>
      <w:r>
        <w:rPr>
          <w:rFonts w:ascii="FangSong_GB2312" w:hAnsi="FangSong_GB2312" w:eastAsia="FangSong_GB2312" w:cs="FangSong_GB2312"/>
          <w:spacing w:val="23"/>
          <w:sz w:val="31"/>
          <w:szCs w:val="31"/>
        </w:rPr>
        <w:t>能耗下降超额完成目标任务。涂山风景区</w:t>
      </w:r>
      <w:r>
        <w:rPr>
          <w:rFonts w:ascii="FangSong_GB2312" w:hAnsi="FangSong_GB2312" w:eastAsia="FangSong_GB2312" w:cs="FangSong_GB2312"/>
          <w:spacing w:val="10"/>
          <w:sz w:val="31"/>
          <w:szCs w:val="31"/>
        </w:rPr>
        <w:t>总体规划于</w:t>
      </w:r>
      <w:r>
        <w:rPr>
          <w:rFonts w:ascii="Times New Roman" w:hAnsi="Times New Roman" w:eastAsia="Times New Roman" w:cs="Times New Roman"/>
          <w:spacing w:val="10"/>
          <w:sz w:val="31"/>
          <w:szCs w:val="31"/>
        </w:rPr>
        <w:t>2025</w:t>
      </w:r>
      <w:r>
        <w:rPr>
          <w:rFonts w:ascii="FangSong_GB2312" w:hAnsi="FangSong_GB2312" w:eastAsia="FangSong_GB2312" w:cs="FangSong_GB2312"/>
          <w:spacing w:val="10"/>
          <w:sz w:val="31"/>
          <w:szCs w:val="31"/>
        </w:rPr>
        <w:t>年</w:t>
      </w:r>
      <w:r>
        <w:rPr>
          <w:rFonts w:ascii="Times New Roman" w:hAnsi="Times New Roman" w:eastAsia="Times New Roman" w:cs="Times New Roman"/>
          <w:spacing w:val="10"/>
          <w:sz w:val="31"/>
          <w:szCs w:val="31"/>
        </w:rPr>
        <w:t>6</w:t>
      </w:r>
      <w:r>
        <w:rPr>
          <w:rFonts w:ascii="FangSong_GB2312" w:hAnsi="FangSong_GB2312" w:eastAsia="FangSong_GB2312" w:cs="FangSong_GB2312"/>
          <w:spacing w:val="10"/>
          <w:sz w:val="31"/>
          <w:szCs w:val="31"/>
        </w:rPr>
        <w:t>月顺利获批。全市首批涂山、大洪山</w:t>
      </w:r>
      <w:r>
        <w:rPr>
          <w:rFonts w:ascii="FangSong_GB2312" w:hAnsi="FangSong_GB2312" w:eastAsia="FangSong_GB2312" w:cs="FangSong_GB2312"/>
          <w:spacing w:val="13"/>
          <w:sz w:val="31"/>
          <w:szCs w:val="31"/>
        </w:rPr>
        <w:t>林业碳票成功发行。完成</w:t>
      </w:r>
      <w:r>
        <w:rPr>
          <w:rFonts w:ascii="Times New Roman" w:hAnsi="Times New Roman" w:eastAsia="Times New Roman" w:cs="Times New Roman"/>
          <w:spacing w:val="13"/>
          <w:sz w:val="31"/>
          <w:szCs w:val="31"/>
        </w:rPr>
        <w:t>18</w:t>
      </w:r>
      <w:r>
        <w:rPr>
          <w:rFonts w:ascii="FangSong_GB2312" w:hAnsi="FangSong_GB2312" w:eastAsia="FangSong_GB2312" w:cs="FangSong_GB2312"/>
          <w:spacing w:val="13"/>
          <w:sz w:val="31"/>
          <w:szCs w:val="31"/>
        </w:rPr>
        <w:t>座废弃矿山</w:t>
      </w:r>
      <w:r>
        <w:rPr>
          <w:rFonts w:ascii="FangSong_GB2312" w:hAnsi="FangSong_GB2312" w:eastAsia="FangSong_GB2312" w:cs="FangSong_GB2312"/>
          <w:spacing w:val="12"/>
          <w:sz w:val="31"/>
          <w:szCs w:val="31"/>
        </w:rPr>
        <w:t>生态修复，累计实</w:t>
      </w:r>
      <w:r>
        <w:rPr>
          <w:rFonts w:ascii="FangSong_GB2312" w:hAnsi="FangSong_GB2312" w:eastAsia="FangSong_GB2312" w:cs="FangSong_GB2312"/>
          <w:spacing w:val="9"/>
          <w:sz w:val="31"/>
          <w:szCs w:val="31"/>
        </w:rPr>
        <w:t>施人工造林</w:t>
      </w:r>
      <w:r>
        <w:rPr>
          <w:rFonts w:ascii="Times New Roman" w:hAnsi="Times New Roman" w:eastAsia="Times New Roman" w:cs="Times New Roman"/>
          <w:spacing w:val="9"/>
          <w:sz w:val="31"/>
          <w:szCs w:val="31"/>
        </w:rPr>
        <w:t>3000</w:t>
      </w:r>
      <w:r>
        <w:rPr>
          <w:rFonts w:ascii="FangSong_GB2312" w:hAnsi="FangSong_GB2312" w:eastAsia="FangSong_GB2312" w:cs="FangSong_GB2312"/>
          <w:spacing w:val="9"/>
          <w:sz w:val="31"/>
          <w:szCs w:val="31"/>
        </w:rPr>
        <w:t>亩、退化林修复</w:t>
      </w:r>
      <w:r>
        <w:rPr>
          <w:rFonts w:ascii="Times New Roman" w:hAnsi="Times New Roman" w:eastAsia="Times New Roman" w:cs="Times New Roman"/>
          <w:spacing w:val="9"/>
          <w:sz w:val="31"/>
          <w:szCs w:val="31"/>
        </w:rPr>
        <w:t>10500</w:t>
      </w:r>
      <w:r>
        <w:rPr>
          <w:rFonts w:ascii="FangSong_GB2312" w:hAnsi="FangSong_GB2312" w:eastAsia="FangSong_GB2312" w:cs="FangSong_GB2312"/>
          <w:spacing w:val="9"/>
          <w:sz w:val="31"/>
          <w:szCs w:val="31"/>
        </w:rPr>
        <w:t>亩，新增及提升绿</w:t>
      </w:r>
      <w:r>
        <w:rPr>
          <w:rFonts w:ascii="FangSong_GB2312" w:hAnsi="FangSong_GB2312" w:eastAsia="FangSong_GB2312" w:cs="FangSong_GB2312"/>
          <w:spacing w:val="15"/>
          <w:sz w:val="31"/>
          <w:szCs w:val="31"/>
        </w:rPr>
        <w:t>化面积约</w:t>
      </w:r>
      <w:r>
        <w:rPr>
          <w:rFonts w:ascii="Times New Roman" w:hAnsi="Times New Roman" w:eastAsia="Times New Roman" w:cs="Times New Roman"/>
          <w:spacing w:val="15"/>
          <w:sz w:val="31"/>
          <w:szCs w:val="31"/>
        </w:rPr>
        <w:t>99</w:t>
      </w:r>
      <w:r>
        <w:rPr>
          <w:rFonts w:ascii="FangSong_GB2312" w:hAnsi="FangSong_GB2312" w:eastAsia="FangSong_GB2312" w:cs="FangSong_GB2312"/>
          <w:spacing w:val="15"/>
          <w:sz w:val="31"/>
          <w:szCs w:val="31"/>
        </w:rPr>
        <w:t>万平方米，新建绿道</w:t>
      </w:r>
      <w:r>
        <w:rPr>
          <w:rFonts w:ascii="Times New Roman" w:hAnsi="Times New Roman" w:eastAsia="Times New Roman" w:cs="Times New Roman"/>
          <w:spacing w:val="15"/>
          <w:sz w:val="31"/>
          <w:szCs w:val="31"/>
        </w:rPr>
        <w:t>11</w:t>
      </w:r>
      <w:r>
        <w:rPr>
          <w:rFonts w:ascii="FangSong_GB2312" w:hAnsi="FangSong_GB2312" w:eastAsia="FangSong_GB2312" w:cs="FangSong_GB2312"/>
          <w:spacing w:val="15"/>
          <w:sz w:val="31"/>
          <w:szCs w:val="31"/>
        </w:rPr>
        <w:t>公里、街头游园绿地</w:t>
      </w:r>
      <w:r>
        <w:rPr>
          <w:rFonts w:ascii="Times New Roman" w:hAnsi="Times New Roman" w:eastAsia="Times New Roman" w:cs="Times New Roman"/>
          <w:spacing w:val="-4"/>
          <w:sz w:val="31"/>
          <w:szCs w:val="31"/>
        </w:rPr>
        <w:t>13</w:t>
      </w:r>
      <w:r>
        <w:rPr>
          <w:rFonts w:ascii="FangSong_GB2312" w:hAnsi="FangSong_GB2312" w:eastAsia="FangSong_GB2312" w:cs="FangSong_GB2312"/>
          <w:spacing w:val="-4"/>
          <w:sz w:val="31"/>
          <w:szCs w:val="31"/>
        </w:rPr>
        <w:t>处。</w:t>
      </w:r>
    </w:p>
    <w:p w14:paraId="26C27A5F">
      <w:pPr>
        <w:spacing w:before="6" w:line="369" w:lineRule="auto"/>
        <w:ind w:left="25" w:firstLine="641"/>
        <w:jc w:val="both"/>
        <w:rPr>
          <w:rFonts w:ascii="FangSong_GB2312" w:hAnsi="FangSong_GB2312" w:eastAsia="FangSong_GB2312" w:cs="FangSong_GB2312"/>
          <w:sz w:val="31"/>
          <w:szCs w:val="31"/>
        </w:rPr>
      </w:pPr>
      <w:r>
        <w:rPr>
          <w:rFonts w:ascii="Times New Roman" w:hAnsi="Times New Roman" w:eastAsia="Times New Roman" w:cs="Times New Roman"/>
          <w:b/>
          <w:bCs/>
          <w:spacing w:val="5"/>
          <w:sz w:val="31"/>
          <w:szCs w:val="31"/>
        </w:rPr>
        <w:t>6.</w:t>
      </w:r>
      <w:r>
        <w:rPr>
          <w:rFonts w:ascii="FangSong_GB2312" w:hAnsi="FangSong_GB2312" w:eastAsia="FangSong_GB2312" w:cs="FangSong_GB2312"/>
          <w:b/>
          <w:bCs/>
          <w:spacing w:val="5"/>
          <w:sz w:val="31"/>
          <w:szCs w:val="31"/>
        </w:rPr>
        <w:t>社会民生保障有力。</w:t>
      </w:r>
      <w:r>
        <w:rPr>
          <w:rFonts w:ascii="FangSong_GB2312" w:hAnsi="FangSong_GB2312" w:eastAsia="FangSong_GB2312" w:cs="FangSong_GB2312"/>
          <w:spacing w:val="5"/>
          <w:sz w:val="31"/>
          <w:szCs w:val="31"/>
        </w:rPr>
        <w:t>民生投入持续加大，坚持将</w:t>
      </w:r>
      <w:r>
        <w:rPr>
          <w:rFonts w:ascii="Times New Roman" w:hAnsi="Times New Roman" w:eastAsia="Times New Roman" w:cs="Times New Roman"/>
          <w:spacing w:val="5"/>
          <w:sz w:val="31"/>
          <w:szCs w:val="31"/>
        </w:rPr>
        <w:t>88%</w:t>
      </w:r>
      <w:r>
        <w:rPr>
          <w:rFonts w:ascii="FangSong_GB2312" w:hAnsi="FangSong_GB2312" w:eastAsia="FangSong_GB2312" w:cs="FangSong_GB2312"/>
          <w:spacing w:val="21"/>
          <w:sz w:val="31"/>
          <w:szCs w:val="31"/>
        </w:rPr>
        <w:t>以上的一般公共预算支出投向民生领域，五年累计投入民</w:t>
      </w:r>
      <w:r>
        <w:rPr>
          <w:rFonts w:ascii="FangSong_GB2312" w:hAnsi="FangSong_GB2312" w:eastAsia="FangSong_GB2312" w:cs="FangSong_GB2312"/>
          <w:spacing w:val="10"/>
          <w:sz w:val="31"/>
          <w:szCs w:val="31"/>
        </w:rPr>
        <w:t>生资金</w:t>
      </w:r>
      <w:r>
        <w:rPr>
          <w:rFonts w:ascii="Times New Roman" w:hAnsi="Times New Roman" w:eastAsia="Times New Roman" w:cs="Times New Roman"/>
          <w:spacing w:val="10"/>
          <w:sz w:val="31"/>
          <w:szCs w:val="31"/>
        </w:rPr>
        <w:t>83</w:t>
      </w:r>
      <w:r>
        <w:rPr>
          <w:rFonts w:ascii="FangSong_GB2312" w:hAnsi="FangSong_GB2312" w:eastAsia="FangSong_GB2312" w:cs="FangSong_GB2312"/>
          <w:spacing w:val="10"/>
          <w:sz w:val="31"/>
          <w:szCs w:val="31"/>
        </w:rPr>
        <w:t>亿元，实施民生实事项目</w:t>
      </w:r>
      <w:r>
        <w:rPr>
          <w:rFonts w:ascii="Times New Roman" w:hAnsi="Times New Roman" w:eastAsia="Times New Roman" w:cs="Times New Roman"/>
          <w:spacing w:val="10"/>
          <w:sz w:val="31"/>
          <w:szCs w:val="31"/>
        </w:rPr>
        <w:t>107</w:t>
      </w:r>
      <w:r>
        <w:rPr>
          <w:rFonts w:ascii="FangSong_GB2312" w:hAnsi="FangSong_GB2312" w:eastAsia="FangSong_GB2312" w:cs="FangSong_GB2312"/>
          <w:spacing w:val="10"/>
          <w:sz w:val="31"/>
          <w:szCs w:val="31"/>
        </w:rPr>
        <w:t>个。社会保障体系</w:t>
      </w:r>
      <w:r>
        <w:rPr>
          <w:rFonts w:ascii="FangSong_GB2312" w:hAnsi="FangSong_GB2312" w:eastAsia="FangSong_GB2312" w:cs="FangSong_GB2312"/>
          <w:spacing w:val="21"/>
          <w:sz w:val="31"/>
          <w:szCs w:val="31"/>
        </w:rPr>
        <w:t>更加完善，城乡居民养老保险和医疗保险参保覆盖率均达</w:t>
      </w:r>
      <w:r>
        <w:rPr>
          <w:rFonts w:ascii="Times New Roman" w:hAnsi="Times New Roman" w:eastAsia="Times New Roman" w:cs="Times New Roman"/>
          <w:spacing w:val="10"/>
          <w:sz w:val="31"/>
          <w:szCs w:val="31"/>
        </w:rPr>
        <w:t>98%</w:t>
      </w:r>
      <w:r>
        <w:rPr>
          <w:rFonts w:ascii="FangSong_GB2312" w:hAnsi="FangSong_GB2312" w:eastAsia="FangSong_GB2312" w:cs="FangSong_GB2312"/>
          <w:spacing w:val="10"/>
          <w:sz w:val="31"/>
          <w:szCs w:val="31"/>
        </w:rPr>
        <w:t>以上，养老保险月人均待遇提升</w:t>
      </w:r>
      <w:r>
        <w:rPr>
          <w:rFonts w:ascii="Times New Roman" w:hAnsi="Times New Roman" w:eastAsia="Times New Roman" w:cs="Times New Roman"/>
          <w:spacing w:val="10"/>
          <w:sz w:val="31"/>
          <w:szCs w:val="31"/>
        </w:rPr>
        <w:t>47.7%</w:t>
      </w:r>
      <w:r>
        <w:rPr>
          <w:rFonts w:ascii="FangSong_GB2312" w:hAnsi="FangSong_GB2312" w:eastAsia="FangSong_GB2312" w:cs="FangSong_GB2312"/>
          <w:spacing w:val="10"/>
          <w:sz w:val="31"/>
          <w:szCs w:val="31"/>
        </w:rPr>
        <w:t>。累</w:t>
      </w:r>
      <w:r>
        <w:rPr>
          <w:rFonts w:ascii="FangSong_GB2312" w:hAnsi="FangSong_GB2312" w:eastAsia="FangSong_GB2312" w:cs="FangSong_GB2312"/>
          <w:spacing w:val="9"/>
          <w:sz w:val="31"/>
          <w:szCs w:val="31"/>
        </w:rPr>
        <w:t>计发放救助</w:t>
      </w:r>
      <w:r>
        <w:rPr>
          <w:rFonts w:ascii="FangSong_GB2312" w:hAnsi="FangSong_GB2312" w:eastAsia="FangSong_GB2312" w:cs="FangSong_GB2312"/>
          <w:spacing w:val="4"/>
          <w:sz w:val="31"/>
          <w:szCs w:val="31"/>
        </w:rPr>
        <w:t>金超</w:t>
      </w:r>
      <w:r>
        <w:rPr>
          <w:rFonts w:ascii="Times New Roman" w:hAnsi="Times New Roman" w:eastAsia="Times New Roman" w:cs="Times New Roman"/>
          <w:spacing w:val="4"/>
          <w:sz w:val="31"/>
          <w:szCs w:val="31"/>
        </w:rPr>
        <w:t>5000</w:t>
      </w:r>
      <w:r>
        <w:rPr>
          <w:rFonts w:ascii="FangSong_GB2312" w:hAnsi="FangSong_GB2312" w:eastAsia="FangSong_GB2312" w:cs="FangSong_GB2312"/>
          <w:spacing w:val="4"/>
          <w:sz w:val="31"/>
          <w:szCs w:val="31"/>
        </w:rPr>
        <w:t>万元，惠及困难群众超万人。就业形势保持稳定，</w:t>
      </w:r>
      <w:r>
        <w:rPr>
          <w:rFonts w:ascii="FangSong_GB2312" w:hAnsi="FangSong_GB2312" w:eastAsia="FangSong_GB2312" w:cs="FangSong_GB2312"/>
          <w:spacing w:val="8"/>
          <w:sz w:val="31"/>
          <w:szCs w:val="31"/>
        </w:rPr>
        <w:t>新增就业</w:t>
      </w:r>
      <w:r>
        <w:rPr>
          <w:rFonts w:ascii="Times New Roman" w:hAnsi="Times New Roman" w:eastAsia="Times New Roman" w:cs="Times New Roman"/>
          <w:spacing w:val="8"/>
          <w:sz w:val="31"/>
          <w:szCs w:val="31"/>
        </w:rPr>
        <w:t>1.9</w:t>
      </w:r>
      <w:r>
        <w:rPr>
          <w:rFonts w:ascii="FangSong_GB2312" w:hAnsi="FangSong_GB2312" w:eastAsia="FangSong_GB2312" w:cs="FangSong_GB2312"/>
          <w:spacing w:val="8"/>
          <w:sz w:val="31"/>
          <w:szCs w:val="31"/>
        </w:rPr>
        <w:t>万人，超额完成目标任务。教育财政投入“两</w:t>
      </w:r>
      <w:r>
        <w:rPr>
          <w:rFonts w:ascii="FangSong_GB2312" w:hAnsi="FangSong_GB2312" w:eastAsia="FangSong_GB2312" w:cs="FangSong_GB2312"/>
          <w:spacing w:val="10"/>
          <w:sz w:val="31"/>
          <w:szCs w:val="31"/>
        </w:rPr>
        <w:t>个只增不减”政策有效落实，投资</w:t>
      </w:r>
      <w:r>
        <w:rPr>
          <w:rFonts w:ascii="Times New Roman" w:hAnsi="Times New Roman" w:eastAsia="Times New Roman" w:cs="Times New Roman"/>
          <w:spacing w:val="10"/>
          <w:sz w:val="31"/>
          <w:szCs w:val="31"/>
        </w:rPr>
        <w:t>7.1</w:t>
      </w:r>
      <w:r>
        <w:rPr>
          <w:rFonts w:ascii="FangSong_GB2312" w:hAnsi="FangSong_GB2312" w:eastAsia="FangSong_GB2312" w:cs="FangSong_GB2312"/>
          <w:spacing w:val="10"/>
          <w:sz w:val="31"/>
          <w:szCs w:val="31"/>
        </w:rPr>
        <w:t>亿元完</w:t>
      </w:r>
      <w:r>
        <w:rPr>
          <w:rFonts w:ascii="FangSong_GB2312" w:hAnsi="FangSong_GB2312" w:eastAsia="FangSong_GB2312" w:cs="FangSong_GB2312"/>
          <w:spacing w:val="9"/>
          <w:sz w:val="31"/>
          <w:szCs w:val="31"/>
        </w:rPr>
        <w:t>成北师大义务教育阶段民转公，投资</w:t>
      </w:r>
      <w:r>
        <w:rPr>
          <w:rFonts w:ascii="Times New Roman" w:hAnsi="Times New Roman" w:eastAsia="Times New Roman" w:cs="Times New Roman"/>
          <w:spacing w:val="9"/>
          <w:sz w:val="31"/>
          <w:szCs w:val="31"/>
        </w:rPr>
        <w:t>5.9</w:t>
      </w:r>
      <w:r>
        <w:rPr>
          <w:rFonts w:ascii="FangSong_GB2312" w:hAnsi="FangSong_GB2312" w:eastAsia="FangSong_GB2312" w:cs="FangSong_GB2312"/>
          <w:spacing w:val="9"/>
          <w:sz w:val="31"/>
          <w:szCs w:val="31"/>
        </w:rPr>
        <w:t>亿元新建朝阳一小观澜校区、秀</w:t>
      </w:r>
      <w:r>
        <w:rPr>
          <w:rFonts w:ascii="FangSong_GB2312" w:hAnsi="FangSong_GB2312" w:eastAsia="FangSong_GB2312" w:cs="FangSong_GB2312"/>
          <w:spacing w:val="20"/>
          <w:sz w:val="31"/>
          <w:szCs w:val="31"/>
        </w:rPr>
        <w:t>水实验学校、淮海小学等一批“高颜值”学校。卫生健康</w:t>
      </w:r>
      <w:r>
        <w:rPr>
          <w:rFonts w:ascii="FangSong_GB2312" w:hAnsi="FangSong_GB2312" w:eastAsia="FangSong_GB2312" w:cs="FangSong_GB2312"/>
          <w:spacing w:val="19"/>
          <w:sz w:val="31"/>
          <w:szCs w:val="31"/>
        </w:rPr>
        <w:t>服务水平持续提升，马城镇人民医院基本达到</w:t>
      </w:r>
      <w:r>
        <w:rPr>
          <w:rFonts w:ascii="FangSong_GB2312" w:hAnsi="FangSong_GB2312" w:eastAsia="FangSong_GB2312" w:cs="FangSong_GB2312"/>
          <w:spacing w:val="18"/>
          <w:sz w:val="31"/>
          <w:szCs w:val="31"/>
        </w:rPr>
        <w:t>二甲医院水</w:t>
      </w:r>
      <w:r>
        <w:rPr>
          <w:rFonts w:ascii="FangSong_GB2312" w:hAnsi="FangSong_GB2312" w:eastAsia="FangSong_GB2312" w:cs="FangSong_GB2312"/>
          <w:spacing w:val="10"/>
          <w:sz w:val="31"/>
          <w:szCs w:val="31"/>
        </w:rPr>
        <w:t>平，每千人口医疗卫生机构床位数达</w:t>
      </w:r>
      <w:r>
        <w:rPr>
          <w:rFonts w:ascii="Times New Roman" w:hAnsi="Times New Roman" w:eastAsia="Times New Roman" w:cs="Times New Roman"/>
          <w:spacing w:val="10"/>
          <w:sz w:val="31"/>
          <w:szCs w:val="31"/>
        </w:rPr>
        <w:t>6.77</w:t>
      </w:r>
      <w:r>
        <w:rPr>
          <w:rFonts w:ascii="FangSong_GB2312" w:hAnsi="FangSong_GB2312" w:eastAsia="FangSong_GB2312" w:cs="FangSong_GB2312"/>
          <w:spacing w:val="10"/>
          <w:sz w:val="31"/>
          <w:szCs w:val="31"/>
        </w:rPr>
        <w:t>个，</w:t>
      </w:r>
      <w:r>
        <w:rPr>
          <w:rFonts w:ascii="FangSong_GB2312" w:hAnsi="FangSong_GB2312" w:eastAsia="FangSong_GB2312" w:cs="FangSong_GB2312"/>
          <w:spacing w:val="9"/>
          <w:sz w:val="31"/>
          <w:szCs w:val="31"/>
        </w:rPr>
        <w:t>中医药服务</w:t>
      </w:r>
      <w:r>
        <w:rPr>
          <w:rFonts w:ascii="FangSong_GB2312" w:hAnsi="FangSong_GB2312" w:eastAsia="FangSong_GB2312" w:cs="FangSong_GB2312"/>
          <w:spacing w:val="21"/>
          <w:sz w:val="31"/>
          <w:szCs w:val="31"/>
        </w:rPr>
        <w:t>实现基层全覆盖，全国医养结合示范区建设稳步推进。先后创成国家级老年友好型社区、国家级暖心家园及国家级</w:t>
      </w:r>
      <w:r>
        <w:rPr>
          <w:rFonts w:ascii="FangSong_GB2312" w:hAnsi="FangSong_GB2312" w:eastAsia="FangSong_GB2312" w:cs="FangSong_GB2312"/>
          <w:spacing w:val="20"/>
          <w:sz w:val="31"/>
          <w:szCs w:val="31"/>
        </w:rPr>
        <w:t>“沟通之道”家长成长项目点，成功创建省级老年友好型</w:t>
      </w:r>
      <w:r>
        <w:rPr>
          <w:rFonts w:ascii="FangSong_GB2312" w:hAnsi="FangSong_GB2312" w:eastAsia="FangSong_GB2312" w:cs="FangSong_GB2312"/>
          <w:spacing w:val="21"/>
          <w:sz w:val="31"/>
          <w:szCs w:val="31"/>
        </w:rPr>
        <w:t>社区、省级新型婚育文化中心试点及省级家庭健康指导中</w:t>
      </w:r>
    </w:p>
    <w:p w14:paraId="1441CBFB">
      <w:pPr>
        <w:spacing w:line="369" w:lineRule="auto"/>
        <w:rPr>
          <w:rFonts w:ascii="FangSong_GB2312" w:hAnsi="FangSong_GB2312" w:eastAsia="FangSong_GB2312" w:cs="FangSong_GB2312"/>
          <w:sz w:val="31"/>
          <w:szCs w:val="31"/>
        </w:rPr>
        <w:sectPr>
          <w:footerReference r:id="rId12" w:type="default"/>
          <w:pgSz w:w="11906" w:h="16839"/>
          <w:pgMar w:top="1431" w:right="1703" w:bottom="966" w:left="1785" w:header="0" w:footer="682" w:gutter="0"/>
          <w:cols w:space="720" w:num="1"/>
        </w:sectPr>
      </w:pPr>
    </w:p>
    <w:p w14:paraId="5AFA6A15">
      <w:pPr>
        <w:spacing w:before="267" w:line="369" w:lineRule="auto"/>
        <w:ind w:left="25" w:right="13" w:firstLine="9"/>
        <w:jc w:val="both"/>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心项目点，获评全国基层中医药先进单位、百强健走示范</w:t>
      </w:r>
      <w:r>
        <w:rPr>
          <w:rFonts w:ascii="FangSong_GB2312" w:hAnsi="FangSong_GB2312" w:eastAsia="FangSong_GB2312" w:cs="FangSong_GB2312"/>
          <w:spacing w:val="9"/>
          <w:sz w:val="31"/>
          <w:szCs w:val="31"/>
        </w:rPr>
        <w:t>区。持续完善防返贫监测机制，低保标准实现“七连增”，</w:t>
      </w:r>
      <w:r>
        <w:rPr>
          <w:rFonts w:ascii="FangSong_GB2312" w:hAnsi="FangSong_GB2312" w:eastAsia="FangSong_GB2312" w:cs="FangSong_GB2312"/>
          <w:spacing w:val="14"/>
          <w:sz w:val="31"/>
          <w:szCs w:val="31"/>
        </w:rPr>
        <w:t>发放各类救助金</w:t>
      </w:r>
      <w:r>
        <w:rPr>
          <w:rFonts w:ascii="Times New Roman" w:hAnsi="Times New Roman" w:eastAsia="Times New Roman" w:cs="Times New Roman"/>
          <w:spacing w:val="14"/>
          <w:sz w:val="31"/>
          <w:szCs w:val="31"/>
        </w:rPr>
        <w:t>2.75</w:t>
      </w:r>
      <w:r>
        <w:rPr>
          <w:rFonts w:ascii="FangSong_GB2312" w:hAnsi="FangSong_GB2312" w:eastAsia="FangSong_GB2312" w:cs="FangSong_GB2312"/>
          <w:spacing w:val="14"/>
          <w:sz w:val="31"/>
          <w:szCs w:val="31"/>
        </w:rPr>
        <w:t>亿元，涉及困难群众</w:t>
      </w:r>
      <w:r>
        <w:rPr>
          <w:rFonts w:ascii="Times New Roman" w:hAnsi="Times New Roman" w:eastAsia="Times New Roman" w:cs="Times New Roman"/>
          <w:spacing w:val="14"/>
          <w:sz w:val="31"/>
          <w:szCs w:val="31"/>
        </w:rPr>
        <w:t>6.6</w:t>
      </w:r>
      <w:r>
        <w:rPr>
          <w:rFonts w:ascii="FangSong_GB2312" w:hAnsi="FangSong_GB2312" w:eastAsia="FangSong_GB2312" w:cs="FangSong_GB2312"/>
          <w:spacing w:val="14"/>
          <w:sz w:val="31"/>
          <w:szCs w:val="31"/>
        </w:rPr>
        <w:t>万余人。均</w:t>
      </w:r>
      <w:r>
        <w:rPr>
          <w:rFonts w:ascii="FangSong_GB2312" w:hAnsi="FangSong_GB2312" w:eastAsia="FangSong_GB2312" w:cs="FangSong_GB2312"/>
          <w:spacing w:val="21"/>
          <w:sz w:val="31"/>
          <w:szCs w:val="31"/>
        </w:rPr>
        <w:t>衡城乡养老服务体系建设，培育“嵌入式”养老机构和农</w:t>
      </w:r>
      <w:r>
        <w:rPr>
          <w:rFonts w:ascii="FangSong_GB2312" w:hAnsi="FangSong_GB2312" w:eastAsia="FangSong_GB2312" w:cs="FangSong_GB2312"/>
          <w:spacing w:val="19"/>
          <w:sz w:val="31"/>
          <w:szCs w:val="31"/>
        </w:rPr>
        <w:t>村幸福院各</w:t>
      </w:r>
      <w:r>
        <w:rPr>
          <w:rFonts w:ascii="Times New Roman" w:hAnsi="Times New Roman" w:eastAsia="Times New Roman" w:cs="Times New Roman"/>
          <w:spacing w:val="19"/>
          <w:sz w:val="31"/>
          <w:szCs w:val="31"/>
        </w:rPr>
        <w:t>2</w:t>
      </w:r>
      <w:r>
        <w:rPr>
          <w:rFonts w:ascii="FangSong_GB2312" w:hAnsi="FangSong_GB2312" w:eastAsia="FangSong_GB2312" w:cs="FangSong_GB2312"/>
          <w:spacing w:val="19"/>
          <w:sz w:val="31"/>
          <w:szCs w:val="31"/>
        </w:rPr>
        <w:t>家，市城投健康养老基地、禾泉小镇森林康</w:t>
      </w:r>
      <w:r>
        <w:rPr>
          <w:rFonts w:ascii="FangSong_GB2312" w:hAnsi="FangSong_GB2312" w:eastAsia="FangSong_GB2312" w:cs="FangSong_GB2312"/>
          <w:spacing w:val="20"/>
          <w:sz w:val="31"/>
          <w:szCs w:val="31"/>
        </w:rPr>
        <w:t>养基地评为“长三角旅居养老基地”，天洋老人医</w:t>
      </w:r>
      <w:r>
        <w:rPr>
          <w:rFonts w:ascii="FangSong_GB2312" w:hAnsi="FangSong_GB2312" w:eastAsia="FangSong_GB2312" w:cs="FangSong_GB2312"/>
          <w:spacing w:val="19"/>
          <w:sz w:val="31"/>
          <w:szCs w:val="31"/>
        </w:rPr>
        <w:t>养护理</w:t>
      </w:r>
      <w:r>
        <w:rPr>
          <w:rFonts w:ascii="FangSong_GB2312" w:hAnsi="FangSong_GB2312" w:eastAsia="FangSong_GB2312" w:cs="FangSong_GB2312"/>
          <w:spacing w:val="18"/>
          <w:sz w:val="31"/>
          <w:szCs w:val="31"/>
        </w:rPr>
        <w:t>中心成功申报省级“第二批智慧养老示范工程”。扩大关</w:t>
      </w:r>
      <w:r>
        <w:rPr>
          <w:rFonts w:ascii="FangSong_GB2312" w:hAnsi="FangSong_GB2312" w:eastAsia="FangSong_GB2312" w:cs="FangSong_GB2312"/>
          <w:spacing w:val="12"/>
          <w:sz w:val="31"/>
          <w:szCs w:val="31"/>
        </w:rPr>
        <w:t>爱保护体系，开展</w:t>
      </w:r>
      <w:r>
        <w:rPr>
          <w:rFonts w:ascii="Times New Roman" w:hAnsi="Times New Roman" w:eastAsia="Times New Roman" w:cs="Times New Roman"/>
          <w:spacing w:val="12"/>
          <w:sz w:val="31"/>
          <w:szCs w:val="31"/>
        </w:rPr>
        <w:t>24</w:t>
      </w:r>
      <w:r>
        <w:rPr>
          <w:rFonts w:ascii="FangSong_GB2312" w:hAnsi="FangSong_GB2312" w:eastAsia="FangSong_GB2312" w:cs="FangSong_GB2312"/>
          <w:spacing w:val="12"/>
          <w:sz w:val="31"/>
          <w:szCs w:val="31"/>
        </w:rPr>
        <w:t>场“禹”爱“童</w:t>
      </w:r>
      <w:r>
        <w:rPr>
          <w:rFonts w:ascii="FangSong_GB2312" w:hAnsi="FangSong_GB2312" w:eastAsia="FangSong_GB2312" w:cs="FangSong_GB2312"/>
          <w:spacing w:val="11"/>
          <w:sz w:val="31"/>
          <w:szCs w:val="31"/>
        </w:rPr>
        <w:t>”行儿童服务项目，</w:t>
      </w:r>
      <w:r>
        <w:rPr>
          <w:rFonts w:ascii="FangSong_GB2312" w:hAnsi="FangSong_GB2312" w:eastAsia="FangSong_GB2312" w:cs="FangSong_GB2312"/>
          <w:spacing w:val="9"/>
          <w:sz w:val="31"/>
          <w:szCs w:val="31"/>
        </w:rPr>
        <w:t>福利保障范围扩展至留守、流动儿童。增加殡葬设施供给，</w:t>
      </w:r>
      <w:r>
        <w:rPr>
          <w:rFonts w:ascii="FangSong_GB2312" w:hAnsi="FangSong_GB2312" w:eastAsia="FangSong_GB2312" w:cs="FangSong_GB2312"/>
          <w:spacing w:val="20"/>
          <w:sz w:val="31"/>
          <w:szCs w:val="31"/>
        </w:rPr>
        <w:t>推动荒白山公益性公墓项目。“双拥”事业扎实推进，安</w:t>
      </w:r>
      <w:r>
        <w:rPr>
          <w:rFonts w:ascii="FangSong_GB2312" w:hAnsi="FangSong_GB2312" w:eastAsia="FangSong_GB2312" w:cs="FangSong_GB2312"/>
          <w:spacing w:val="22"/>
          <w:sz w:val="31"/>
          <w:szCs w:val="31"/>
        </w:rPr>
        <w:t>全生产形势总体平稳，未发生较大及以上生</w:t>
      </w:r>
      <w:r>
        <w:rPr>
          <w:rFonts w:ascii="FangSong_GB2312" w:hAnsi="FangSong_GB2312" w:eastAsia="FangSong_GB2312" w:cs="FangSong_GB2312"/>
          <w:spacing w:val="21"/>
          <w:sz w:val="31"/>
          <w:szCs w:val="31"/>
        </w:rPr>
        <w:t>产安全事故，社会大局保持和谐稳定，群众获得感、幸福感、安全感稳</w:t>
      </w:r>
      <w:r>
        <w:rPr>
          <w:rFonts w:ascii="FangSong_GB2312" w:hAnsi="FangSong_GB2312" w:eastAsia="FangSong_GB2312" w:cs="FangSong_GB2312"/>
          <w:spacing w:val="4"/>
          <w:sz w:val="31"/>
          <w:szCs w:val="31"/>
        </w:rPr>
        <w:t>步提升。</w:t>
      </w:r>
    </w:p>
    <w:p w14:paraId="270460E2">
      <w:pPr>
        <w:spacing w:before="90" w:line="219" w:lineRule="auto"/>
        <w:ind w:left="2982"/>
        <w:outlineLvl w:val="1"/>
        <w:rPr>
          <w:rFonts w:ascii="KaiTi_GB2312" w:hAnsi="KaiTi_GB2312" w:eastAsia="KaiTi_GB2312" w:cs="KaiTi_GB2312"/>
          <w:sz w:val="31"/>
          <w:szCs w:val="31"/>
        </w:rPr>
      </w:pPr>
      <w:bookmarkStart w:id="3" w:name="bookmark3"/>
      <w:bookmarkEnd w:id="3"/>
      <w:r>
        <w:rPr>
          <w:rFonts w:ascii="KaiTi_GB2312" w:hAnsi="KaiTi_GB2312" w:eastAsia="KaiTi_GB2312" w:cs="KaiTi_GB2312"/>
          <w:b/>
          <w:bCs/>
          <w:sz w:val="31"/>
          <w:szCs w:val="31"/>
        </w:rPr>
        <w:t>第二节面临形势</w:t>
      </w:r>
    </w:p>
    <w:p w14:paraId="4D16B575">
      <w:pPr>
        <w:spacing w:before="280" w:line="369" w:lineRule="auto"/>
        <w:ind w:left="34" w:right="16" w:firstLine="658"/>
        <w:jc w:val="both"/>
        <w:rPr>
          <w:rFonts w:ascii="FangSong_GB2312" w:hAnsi="FangSong_GB2312" w:eastAsia="FangSong_GB2312" w:cs="FangSong_GB2312"/>
          <w:sz w:val="31"/>
          <w:szCs w:val="31"/>
        </w:rPr>
      </w:pPr>
      <w:r>
        <w:rPr>
          <w:rFonts w:ascii="FangSong_GB2312" w:hAnsi="FangSong_GB2312" w:eastAsia="FangSong_GB2312" w:cs="FangSong_GB2312"/>
          <w:spacing w:val="18"/>
          <w:sz w:val="31"/>
          <w:szCs w:val="31"/>
        </w:rPr>
        <w:t>“十五五”时期，我区发展仍处于战略机遇</w:t>
      </w:r>
      <w:r>
        <w:rPr>
          <w:rFonts w:ascii="FangSong_GB2312" w:hAnsi="FangSong_GB2312" w:eastAsia="FangSong_GB2312" w:cs="FangSong_GB2312"/>
          <w:spacing w:val="17"/>
          <w:sz w:val="31"/>
          <w:szCs w:val="31"/>
        </w:rPr>
        <w:t>和风险挑</w:t>
      </w:r>
      <w:r>
        <w:rPr>
          <w:rFonts w:ascii="FangSong_GB2312" w:hAnsi="FangSong_GB2312" w:eastAsia="FangSong_GB2312" w:cs="FangSong_GB2312"/>
          <w:spacing w:val="21"/>
          <w:sz w:val="31"/>
          <w:szCs w:val="31"/>
        </w:rPr>
        <w:t>战并存、不确定难预料因素增多的时期。必须准确把握内外部环境的阶段性特征，增强机遇意识和风险意识，有效</w:t>
      </w:r>
      <w:r>
        <w:rPr>
          <w:rFonts w:ascii="FangSong_GB2312" w:hAnsi="FangSong_GB2312" w:eastAsia="FangSong_GB2312" w:cs="FangSong_GB2312"/>
          <w:spacing w:val="7"/>
          <w:sz w:val="31"/>
          <w:szCs w:val="31"/>
        </w:rPr>
        <w:t>应对挑战，牢牢掌握发展主动权。</w:t>
      </w:r>
    </w:p>
    <w:p w14:paraId="3CB5F4BB">
      <w:pPr>
        <w:spacing w:before="3" w:line="369" w:lineRule="auto"/>
        <w:ind w:left="23" w:right="16" w:firstLine="651"/>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从国际看，</w:t>
      </w:r>
      <w:r>
        <w:rPr>
          <w:rFonts w:ascii="FangSong_GB2312" w:hAnsi="FangSong_GB2312" w:eastAsia="FangSong_GB2312" w:cs="FangSong_GB2312"/>
          <w:spacing w:val="21"/>
          <w:sz w:val="31"/>
          <w:szCs w:val="31"/>
        </w:rPr>
        <w:t>世界百年变局加速演进，新一轮科技革命和产业变革深入发展，为我区在商业航天、智能制造等前沿领域参与全球竞合、推动产业迈向高端化提供了新的契</w:t>
      </w:r>
      <w:r>
        <w:rPr>
          <w:rFonts w:ascii="FangSong_GB2312" w:hAnsi="FangSong_GB2312" w:eastAsia="FangSong_GB2312" w:cs="FangSong_GB2312"/>
          <w:spacing w:val="19"/>
          <w:sz w:val="31"/>
          <w:szCs w:val="31"/>
        </w:rPr>
        <w:t>机。同时，国际环境日趋复杂，地缘政治冲突和经贸摩擦</w:t>
      </w:r>
    </w:p>
    <w:p w14:paraId="7C48AFAA">
      <w:pPr>
        <w:spacing w:line="369" w:lineRule="auto"/>
        <w:rPr>
          <w:rFonts w:ascii="FangSong_GB2312" w:hAnsi="FangSong_GB2312" w:eastAsia="FangSong_GB2312" w:cs="FangSong_GB2312"/>
          <w:sz w:val="31"/>
          <w:szCs w:val="31"/>
        </w:rPr>
        <w:sectPr>
          <w:footerReference r:id="rId13" w:type="default"/>
          <w:pgSz w:w="11906" w:h="16839"/>
          <w:pgMar w:top="1431" w:right="1785" w:bottom="966" w:left="1785" w:header="0" w:footer="682" w:gutter="0"/>
          <w:cols w:space="720" w:num="1"/>
        </w:sectPr>
      </w:pPr>
    </w:p>
    <w:p w14:paraId="65ACD952">
      <w:pPr>
        <w:spacing w:before="265" w:line="367" w:lineRule="auto"/>
        <w:ind w:left="29" w:right="16" w:hanging="2"/>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风险上升，全球产业链供应链加速重构，对我区拓展国际</w:t>
      </w:r>
      <w:r>
        <w:rPr>
          <w:rFonts w:ascii="FangSong_GB2312" w:hAnsi="FangSong_GB2312" w:eastAsia="FangSong_GB2312" w:cs="FangSong_GB2312"/>
          <w:spacing w:val="8"/>
          <w:sz w:val="31"/>
          <w:szCs w:val="31"/>
        </w:rPr>
        <w:t>合作空间、集聚高端创新要素带来了严峻挑战。</w:t>
      </w:r>
    </w:p>
    <w:p w14:paraId="61F9AE3C">
      <w:pPr>
        <w:spacing w:before="5" w:line="369" w:lineRule="auto"/>
        <w:ind w:left="32" w:right="14" w:firstLine="642"/>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从国内看，</w:t>
      </w:r>
      <w:r>
        <w:rPr>
          <w:rFonts w:ascii="FangSong_GB2312" w:hAnsi="FangSong_GB2312" w:eastAsia="FangSong_GB2312" w:cs="FangSong_GB2312"/>
          <w:spacing w:val="21"/>
          <w:sz w:val="31"/>
          <w:szCs w:val="31"/>
        </w:rPr>
        <w:t>我国经济长期向好的基本面没有改变，党和国家高度重视科技自立自强与制造业转型升级，持续推动培育新质生产力，为我区发挥创新资源优势、构建现代</w:t>
      </w:r>
      <w:r>
        <w:rPr>
          <w:rFonts w:ascii="FangSong_GB2312" w:hAnsi="FangSong_GB2312" w:eastAsia="FangSong_GB2312" w:cs="FangSong_GB2312"/>
          <w:spacing w:val="18"/>
          <w:sz w:val="31"/>
          <w:szCs w:val="31"/>
        </w:rPr>
        <w:t>化产业体系注入了强劲动力。新型城镇化、乡村振兴等国家战略纵深推进，为提升城市能级、促进城乡融合、改善</w:t>
      </w:r>
      <w:r>
        <w:rPr>
          <w:rFonts w:ascii="FangSong_GB2312" w:hAnsi="FangSong_GB2312" w:eastAsia="FangSong_GB2312" w:cs="FangSong_GB2312"/>
          <w:spacing w:val="7"/>
          <w:sz w:val="31"/>
          <w:szCs w:val="31"/>
        </w:rPr>
        <w:t>社会民生创造了有利条件。</w:t>
      </w:r>
    </w:p>
    <w:p w14:paraId="38EED15E">
      <w:pPr>
        <w:spacing w:before="3" w:line="369" w:lineRule="auto"/>
        <w:ind w:left="36" w:right="13" w:firstLine="638"/>
        <w:rPr>
          <w:rFonts w:ascii="FangSong_GB2312" w:hAnsi="FangSong_GB2312" w:eastAsia="FangSong_GB2312" w:cs="FangSong_GB2312"/>
          <w:sz w:val="31"/>
          <w:szCs w:val="31"/>
        </w:rPr>
      </w:pPr>
      <w:r>
        <w:rPr>
          <w:rFonts w:ascii="FangSong_GB2312" w:hAnsi="FangSong_GB2312" w:eastAsia="FangSong_GB2312" w:cs="FangSong_GB2312"/>
          <w:b/>
          <w:bCs/>
          <w:spacing w:val="18"/>
          <w:sz w:val="31"/>
          <w:szCs w:val="31"/>
        </w:rPr>
        <w:t>从区域看，</w:t>
      </w:r>
      <w:r>
        <w:rPr>
          <w:rFonts w:ascii="FangSong_GB2312" w:hAnsi="FangSong_GB2312" w:eastAsia="FangSong_GB2312" w:cs="FangSong_GB2312"/>
          <w:spacing w:val="18"/>
          <w:sz w:val="31"/>
          <w:szCs w:val="31"/>
        </w:rPr>
        <w:t>长三角一体化发展、中部地区崛起、淮河</w:t>
      </w:r>
      <w:r>
        <w:rPr>
          <w:rFonts w:ascii="FangSong_GB2312" w:hAnsi="FangSong_GB2312" w:eastAsia="FangSong_GB2312" w:cs="FangSong_GB2312"/>
          <w:spacing w:val="6"/>
          <w:sz w:val="31"/>
          <w:szCs w:val="31"/>
        </w:rPr>
        <w:t>生态经济带建设等多重战略叠加，区域协同效应日益凸显。</w:t>
      </w:r>
      <w:r>
        <w:rPr>
          <w:rFonts w:ascii="FangSong_GB2312" w:hAnsi="FangSong_GB2312" w:eastAsia="FangSong_GB2312" w:cs="FangSong_GB2312"/>
          <w:spacing w:val="21"/>
          <w:sz w:val="31"/>
          <w:szCs w:val="31"/>
        </w:rPr>
        <w:t>同时，安徽省支持蚌埠区域性中心城市建设，合芜蚌国家</w:t>
      </w:r>
      <w:r>
        <w:rPr>
          <w:rFonts w:ascii="FangSong_GB2312" w:hAnsi="FangSong_GB2312" w:eastAsia="FangSong_GB2312" w:cs="FangSong_GB2312"/>
          <w:spacing w:val="18"/>
          <w:sz w:val="31"/>
          <w:szCs w:val="31"/>
        </w:rPr>
        <w:t>自主创新示范区、自贸试验区蚌埠片区、蚌</w:t>
      </w:r>
      <w:r>
        <w:rPr>
          <w:rFonts w:ascii="FangSong_GB2312" w:hAnsi="FangSong_GB2312" w:eastAsia="FangSong_GB2312" w:cs="FangSong_GB2312"/>
          <w:spacing w:val="17"/>
          <w:sz w:val="31"/>
          <w:szCs w:val="31"/>
        </w:rPr>
        <w:t>埠综保区等平</w:t>
      </w:r>
      <w:r>
        <w:rPr>
          <w:rFonts w:ascii="FangSong_GB2312" w:hAnsi="FangSong_GB2312" w:eastAsia="FangSong_GB2312" w:cs="FangSong_GB2312"/>
          <w:spacing w:val="18"/>
          <w:sz w:val="31"/>
          <w:szCs w:val="31"/>
        </w:rPr>
        <w:t>台政策红利持续释放，区域交通基础设施互联互通不断完</w:t>
      </w:r>
      <w:r>
        <w:rPr>
          <w:rFonts w:ascii="FangSong_GB2312" w:hAnsi="FangSong_GB2312" w:eastAsia="FangSong_GB2312" w:cs="FangSong_GB2312"/>
          <w:spacing w:val="21"/>
          <w:sz w:val="31"/>
          <w:szCs w:val="31"/>
        </w:rPr>
        <w:t>善，为我区进一步汇聚创新资源、深化产业协作提供更广</w:t>
      </w:r>
      <w:r>
        <w:rPr>
          <w:rFonts w:ascii="FangSong_GB2312" w:hAnsi="FangSong_GB2312" w:eastAsia="FangSong_GB2312" w:cs="FangSong_GB2312"/>
          <w:spacing w:val="1"/>
          <w:sz w:val="31"/>
          <w:szCs w:val="31"/>
        </w:rPr>
        <w:t>阔空间。</w:t>
      </w:r>
    </w:p>
    <w:p w14:paraId="28156E58">
      <w:pPr>
        <w:spacing w:before="2" w:line="369" w:lineRule="auto"/>
        <w:ind w:left="30" w:right="13" w:firstLine="644"/>
        <w:jc w:val="both"/>
        <w:rPr>
          <w:rFonts w:ascii="FangSong_GB2312" w:hAnsi="FangSong_GB2312" w:eastAsia="FangSong_GB2312" w:cs="FangSong_GB2312"/>
          <w:sz w:val="31"/>
          <w:szCs w:val="31"/>
        </w:rPr>
      </w:pPr>
      <w:r>
        <w:rPr>
          <w:rFonts w:ascii="FangSong_GB2312" w:hAnsi="FangSong_GB2312" w:eastAsia="FangSong_GB2312" w:cs="FangSong_GB2312"/>
          <w:b/>
          <w:bCs/>
          <w:spacing w:val="17"/>
          <w:sz w:val="31"/>
          <w:szCs w:val="31"/>
        </w:rPr>
        <w:t>从自身看，</w:t>
      </w:r>
      <w:r>
        <w:rPr>
          <w:rFonts w:ascii="FangSong_GB2312" w:hAnsi="FangSong_GB2312" w:eastAsia="FangSong_GB2312" w:cs="FangSong_GB2312"/>
          <w:spacing w:val="17"/>
          <w:sz w:val="31"/>
          <w:szCs w:val="31"/>
        </w:rPr>
        <w:t>经过“十四五”时期的接续奋斗，我区四</w:t>
      </w:r>
      <w:r>
        <w:rPr>
          <w:rFonts w:ascii="FangSong_GB2312" w:hAnsi="FangSong_GB2312" w:eastAsia="FangSong_GB2312" w:cs="FangSong_GB2312"/>
          <w:spacing w:val="21"/>
          <w:sz w:val="31"/>
          <w:szCs w:val="31"/>
        </w:rPr>
        <w:t>大主导产业加速发展，产业集群优势逐步显现，重大创新</w:t>
      </w:r>
      <w:r>
        <w:rPr>
          <w:rFonts w:ascii="FangSong_GB2312" w:hAnsi="FangSong_GB2312" w:eastAsia="FangSong_GB2312" w:cs="FangSong_GB2312"/>
          <w:spacing w:val="18"/>
          <w:sz w:val="31"/>
          <w:szCs w:val="31"/>
        </w:rPr>
        <w:t>平台支撑作用持续增强，改革开放释放新活力，城乡面貌</w:t>
      </w:r>
      <w:r>
        <w:rPr>
          <w:rFonts w:ascii="FangSong_GB2312" w:hAnsi="FangSong_GB2312" w:eastAsia="FangSong_GB2312" w:cs="FangSong_GB2312"/>
          <w:spacing w:val="20"/>
          <w:sz w:val="31"/>
          <w:szCs w:val="31"/>
        </w:rPr>
        <w:t>显著改善，干部干事创业热情饱满，为“十五五”发</w:t>
      </w:r>
      <w:r>
        <w:rPr>
          <w:rFonts w:ascii="FangSong_GB2312" w:hAnsi="FangSong_GB2312" w:eastAsia="FangSong_GB2312" w:cs="FangSong_GB2312"/>
          <w:spacing w:val="19"/>
          <w:sz w:val="31"/>
          <w:szCs w:val="31"/>
        </w:rPr>
        <w:t>展奠</w:t>
      </w:r>
      <w:r>
        <w:rPr>
          <w:rFonts w:ascii="FangSong_GB2312" w:hAnsi="FangSong_GB2312" w:eastAsia="FangSong_GB2312" w:cs="FangSong_GB2312"/>
          <w:spacing w:val="21"/>
          <w:sz w:val="31"/>
          <w:szCs w:val="31"/>
        </w:rPr>
        <w:t>定了坚实基础。但同时，我们要清醒认识到，我区发展仍然存在经济总量不大、速度不快、结构不优以及新兴产业规模有待壮大，科技创新成果转化效率不高，高层次人才</w:t>
      </w:r>
    </w:p>
    <w:p w14:paraId="50E7AE1B">
      <w:pPr>
        <w:spacing w:line="369" w:lineRule="auto"/>
        <w:rPr>
          <w:rFonts w:ascii="FangSong_GB2312" w:hAnsi="FangSong_GB2312" w:eastAsia="FangSong_GB2312" w:cs="FangSong_GB2312"/>
          <w:sz w:val="31"/>
          <w:szCs w:val="31"/>
        </w:rPr>
        <w:sectPr>
          <w:footerReference r:id="rId14" w:type="default"/>
          <w:pgSz w:w="11906" w:h="16839"/>
          <w:pgMar w:top="1431" w:right="1785" w:bottom="899" w:left="1785" w:header="0" w:footer="707" w:gutter="0"/>
          <w:cols w:space="720" w:num="1"/>
        </w:sectPr>
      </w:pPr>
    </w:p>
    <w:p w14:paraId="14F85B01">
      <w:pPr>
        <w:spacing w:before="264" w:line="368" w:lineRule="auto"/>
        <w:ind w:left="34" w:right="16" w:firstLine="22"/>
        <w:rPr>
          <w:rFonts w:ascii="FangSong_GB2312" w:hAnsi="FangSong_GB2312" w:eastAsia="FangSong_GB2312" w:cs="FangSong_GB2312"/>
          <w:sz w:val="31"/>
          <w:szCs w:val="31"/>
        </w:rPr>
      </w:pPr>
      <w:r>
        <w:rPr>
          <w:rFonts w:ascii="FangSong_GB2312" w:hAnsi="FangSong_GB2312" w:eastAsia="FangSong_GB2312" w:cs="FangSong_GB2312"/>
          <w:spacing w:val="20"/>
          <w:sz w:val="31"/>
          <w:szCs w:val="31"/>
        </w:rPr>
        <w:t>引进不足，要素保障压力持续增大，城市治理效能有待提</w:t>
      </w:r>
      <w:r>
        <w:rPr>
          <w:rFonts w:ascii="FangSong_GB2312" w:hAnsi="FangSong_GB2312" w:eastAsia="FangSong_GB2312" w:cs="FangSong_GB2312"/>
          <w:spacing w:val="4"/>
          <w:sz w:val="31"/>
          <w:szCs w:val="31"/>
        </w:rPr>
        <w:t>升，民生保障与公共服务存在短板等问题。</w:t>
      </w:r>
    </w:p>
    <w:p w14:paraId="05342A6A">
      <w:pPr>
        <w:spacing w:before="8" w:line="370" w:lineRule="auto"/>
        <w:ind w:left="27" w:right="13" w:firstLine="653"/>
        <w:jc w:val="both"/>
        <w:rPr>
          <w:rFonts w:ascii="FangSong_GB2312" w:hAnsi="FangSong_GB2312" w:eastAsia="FangSong_GB2312" w:cs="FangSong_GB2312"/>
          <w:sz w:val="31"/>
          <w:szCs w:val="31"/>
        </w:rPr>
      </w:pPr>
      <w:r>
        <w:rPr>
          <w:rFonts w:ascii="FangSong_GB2312" w:hAnsi="FangSong_GB2312" w:eastAsia="FangSong_GB2312" w:cs="FangSong_GB2312"/>
          <w:spacing w:val="19"/>
          <w:sz w:val="31"/>
          <w:szCs w:val="31"/>
        </w:rPr>
        <w:t>综合研判，“十五五”是我区推动高质量发展、实现</w:t>
      </w:r>
      <w:r>
        <w:rPr>
          <w:rFonts w:ascii="FangSong_GB2312" w:hAnsi="FangSong_GB2312" w:eastAsia="FangSong_GB2312" w:cs="FangSong_GB2312"/>
          <w:spacing w:val="21"/>
          <w:sz w:val="31"/>
          <w:szCs w:val="31"/>
        </w:rPr>
        <w:t>跨越赶超的关键五年。必须深刻认识战略机遇和风险挑战并存的新形势，保持战略定力，增强斗争精神，大力弘扬</w:t>
      </w:r>
      <w:r>
        <w:rPr>
          <w:rFonts w:ascii="FangSong_GB2312" w:hAnsi="FangSong_GB2312" w:eastAsia="FangSong_GB2312" w:cs="FangSong_GB2312"/>
          <w:spacing w:val="20"/>
          <w:sz w:val="31"/>
          <w:szCs w:val="31"/>
        </w:rPr>
        <w:t>“铁锤砸铁钉”的严实作风，着力破解发展难题、厚</w:t>
      </w:r>
      <w:r>
        <w:rPr>
          <w:rFonts w:ascii="FangSong_GB2312" w:hAnsi="FangSong_GB2312" w:eastAsia="FangSong_GB2312" w:cs="FangSong_GB2312"/>
          <w:spacing w:val="19"/>
          <w:sz w:val="31"/>
          <w:szCs w:val="31"/>
        </w:rPr>
        <w:t>植发</w:t>
      </w:r>
      <w:r>
        <w:rPr>
          <w:rFonts w:ascii="FangSong_GB2312" w:hAnsi="FangSong_GB2312" w:eastAsia="FangSong_GB2312" w:cs="FangSong_GB2312"/>
          <w:spacing w:val="21"/>
          <w:sz w:val="31"/>
          <w:szCs w:val="31"/>
        </w:rPr>
        <w:t>展优势，在服务全省全市大局中奋力开拓现代化建设新局</w:t>
      </w:r>
      <w:r>
        <w:rPr>
          <w:rFonts w:ascii="FangSong_GB2312" w:hAnsi="FangSong_GB2312" w:eastAsia="FangSong_GB2312" w:cs="FangSong_GB2312"/>
          <w:spacing w:val="-3"/>
          <w:sz w:val="31"/>
          <w:szCs w:val="31"/>
        </w:rPr>
        <w:t>面。</w:t>
      </w:r>
    </w:p>
    <w:p w14:paraId="2636A818">
      <w:pPr>
        <w:spacing w:before="74" w:line="219" w:lineRule="auto"/>
        <w:ind w:left="2982"/>
        <w:outlineLvl w:val="1"/>
        <w:rPr>
          <w:rFonts w:ascii="KaiTi_GB2312" w:hAnsi="KaiTi_GB2312" w:eastAsia="KaiTi_GB2312" w:cs="KaiTi_GB2312"/>
          <w:sz w:val="31"/>
          <w:szCs w:val="31"/>
        </w:rPr>
      </w:pPr>
      <w:bookmarkStart w:id="4" w:name="bookmark4"/>
      <w:bookmarkEnd w:id="4"/>
      <w:r>
        <w:rPr>
          <w:rFonts w:ascii="KaiTi_GB2312" w:hAnsi="KaiTi_GB2312" w:eastAsia="KaiTi_GB2312" w:cs="KaiTi_GB2312"/>
          <w:b/>
          <w:bCs/>
          <w:spacing w:val="4"/>
          <w:sz w:val="31"/>
          <w:szCs w:val="31"/>
        </w:rPr>
        <w:t>第三节指导思想</w:t>
      </w:r>
    </w:p>
    <w:p w14:paraId="30843725">
      <w:pPr>
        <w:spacing w:before="287" w:line="369" w:lineRule="auto"/>
        <w:ind w:left="21" w:right="13" w:firstLine="659"/>
        <w:rPr>
          <w:rFonts w:ascii="FangSong_GB2312" w:hAnsi="FangSong_GB2312" w:eastAsia="FangSong_GB2312" w:cs="FangSong_GB2312"/>
          <w:sz w:val="31"/>
          <w:szCs w:val="31"/>
        </w:rPr>
      </w:pPr>
      <w:r>
        <w:rPr>
          <w:rFonts w:ascii="FangSong_GB2312" w:hAnsi="FangSong_GB2312" w:eastAsia="FangSong_GB2312" w:cs="FangSong_GB2312"/>
          <w:spacing w:val="27"/>
          <w:sz w:val="31"/>
          <w:szCs w:val="31"/>
        </w:rPr>
        <w:t>坚持马克思列宁主义、毛泽东思想、邓小平理论、</w:t>
      </w:r>
      <w:r>
        <w:rPr>
          <w:rFonts w:ascii="FangSong_GB2312" w:hAnsi="FangSong_GB2312" w:eastAsia="FangSong_GB2312" w:cs="FangSong_GB2312"/>
          <w:spacing w:val="20"/>
          <w:sz w:val="31"/>
          <w:szCs w:val="31"/>
        </w:rPr>
        <w:t>“三个代表”重要思想、科学发展观，全面贯彻习近平新</w:t>
      </w:r>
      <w:r>
        <w:rPr>
          <w:rFonts w:ascii="FangSong_GB2312" w:hAnsi="FangSong_GB2312" w:eastAsia="FangSong_GB2312" w:cs="FangSong_GB2312"/>
          <w:spacing w:val="22"/>
          <w:sz w:val="31"/>
          <w:szCs w:val="31"/>
        </w:rPr>
        <w:t>时代中国特色社会主义思想，深入贯彻党的二十大</w:t>
      </w:r>
      <w:r>
        <w:rPr>
          <w:rFonts w:ascii="FangSong_GB2312" w:hAnsi="FangSong_GB2312" w:eastAsia="FangSong_GB2312" w:cs="FangSong_GB2312"/>
          <w:spacing w:val="21"/>
          <w:sz w:val="31"/>
          <w:szCs w:val="31"/>
        </w:rPr>
        <w:t>和二十</w:t>
      </w:r>
      <w:r>
        <w:rPr>
          <w:rFonts w:ascii="FangSong_GB2312" w:hAnsi="FangSong_GB2312" w:eastAsia="FangSong_GB2312" w:cs="FangSong_GB2312"/>
          <w:spacing w:val="19"/>
          <w:sz w:val="31"/>
          <w:szCs w:val="31"/>
        </w:rPr>
        <w:t>届历次全会精神，以及习近平总书记考察安徽重要</w:t>
      </w:r>
      <w:r>
        <w:rPr>
          <w:rFonts w:ascii="FangSong_GB2312" w:hAnsi="FangSong_GB2312" w:eastAsia="FangSong_GB2312" w:cs="FangSong_GB2312"/>
          <w:spacing w:val="18"/>
          <w:sz w:val="31"/>
          <w:szCs w:val="31"/>
        </w:rPr>
        <w:t>讲话精</w:t>
      </w:r>
      <w:r>
        <w:rPr>
          <w:rFonts w:ascii="FangSong_GB2312" w:hAnsi="FangSong_GB2312" w:eastAsia="FangSong_GB2312" w:cs="FangSong_GB2312"/>
          <w:spacing w:val="22"/>
          <w:sz w:val="31"/>
          <w:szCs w:val="31"/>
        </w:rPr>
        <w:t>神，紧扣省委、省政府，市委、市政府及区委决策</w:t>
      </w:r>
      <w:r>
        <w:rPr>
          <w:rFonts w:ascii="FangSong_GB2312" w:hAnsi="FangSong_GB2312" w:eastAsia="FangSong_GB2312" w:cs="FangSong_GB2312"/>
          <w:spacing w:val="21"/>
          <w:sz w:val="31"/>
          <w:szCs w:val="31"/>
        </w:rPr>
        <w:t>部署，</w:t>
      </w:r>
      <w:r>
        <w:rPr>
          <w:rFonts w:ascii="FangSong_GB2312" w:hAnsi="FangSong_GB2312" w:eastAsia="FangSong_GB2312" w:cs="FangSong_GB2312"/>
          <w:spacing w:val="22"/>
          <w:sz w:val="31"/>
          <w:szCs w:val="31"/>
        </w:rPr>
        <w:t>完整准确全面贯彻新发展理念，加快服务和融</w:t>
      </w:r>
      <w:r>
        <w:rPr>
          <w:rFonts w:ascii="FangSong_GB2312" w:hAnsi="FangSong_GB2312" w:eastAsia="FangSong_GB2312" w:cs="FangSong_GB2312"/>
          <w:spacing w:val="21"/>
          <w:sz w:val="31"/>
          <w:szCs w:val="31"/>
        </w:rPr>
        <w:t>入新发展格</w:t>
      </w:r>
      <w:r>
        <w:rPr>
          <w:rFonts w:ascii="FangSong_GB2312" w:hAnsi="FangSong_GB2312" w:eastAsia="FangSong_GB2312" w:cs="FangSong_GB2312"/>
          <w:spacing w:val="22"/>
          <w:sz w:val="31"/>
          <w:szCs w:val="31"/>
        </w:rPr>
        <w:t>局，坚持稳中求进工作总基调，坚持以经济建设为</w:t>
      </w:r>
      <w:r>
        <w:rPr>
          <w:rFonts w:ascii="FangSong_GB2312" w:hAnsi="FangSong_GB2312" w:eastAsia="FangSong_GB2312" w:cs="FangSong_GB2312"/>
          <w:spacing w:val="21"/>
          <w:sz w:val="31"/>
          <w:szCs w:val="31"/>
        </w:rPr>
        <w:t>中心，</w:t>
      </w:r>
      <w:r>
        <w:rPr>
          <w:rFonts w:ascii="FangSong_GB2312" w:hAnsi="FangSong_GB2312" w:eastAsia="FangSong_GB2312" w:cs="FangSong_GB2312"/>
          <w:spacing w:val="15"/>
          <w:sz w:val="31"/>
          <w:szCs w:val="31"/>
        </w:rPr>
        <w:t>坚持“工业强区”第一战略、“项目为王”第一理念和“双招双引”第一战术，以推动高质量发展为主题，以做</w:t>
      </w:r>
      <w:r>
        <w:rPr>
          <w:rFonts w:ascii="FangSong_GB2312" w:hAnsi="FangSong_GB2312" w:eastAsia="FangSong_GB2312" w:cs="FangSong_GB2312"/>
          <w:spacing w:val="22"/>
          <w:sz w:val="31"/>
          <w:szCs w:val="31"/>
        </w:rPr>
        <w:t>强主导产业、打响大禹文化品牌、优化现代服</w:t>
      </w:r>
      <w:r>
        <w:rPr>
          <w:rFonts w:ascii="FangSong_GB2312" w:hAnsi="FangSong_GB2312" w:eastAsia="FangSong_GB2312" w:cs="FangSong_GB2312"/>
          <w:spacing w:val="21"/>
          <w:sz w:val="31"/>
          <w:szCs w:val="31"/>
        </w:rPr>
        <w:t>务业、深化</w:t>
      </w:r>
      <w:r>
        <w:rPr>
          <w:rFonts w:ascii="FangSong_GB2312" w:hAnsi="FangSong_GB2312" w:eastAsia="FangSong_GB2312" w:cs="FangSong_GB2312"/>
          <w:spacing w:val="15"/>
          <w:sz w:val="31"/>
          <w:szCs w:val="31"/>
        </w:rPr>
        <w:t>产城人文融合为主线，以改革创新为根本动力，以满足人</w:t>
      </w:r>
      <w:r>
        <w:rPr>
          <w:rFonts w:ascii="FangSong_GB2312" w:hAnsi="FangSong_GB2312" w:eastAsia="FangSong_GB2312" w:cs="FangSong_GB2312"/>
          <w:spacing w:val="9"/>
          <w:sz w:val="31"/>
          <w:szCs w:val="31"/>
        </w:rPr>
        <w:t>民日益增长的美好生活需要为根本目的，统筹发展和安全，</w:t>
      </w:r>
      <w:r>
        <w:rPr>
          <w:rFonts w:ascii="FangSong_GB2312" w:hAnsi="FangSong_GB2312" w:eastAsia="FangSong_GB2312" w:cs="FangSong_GB2312"/>
          <w:spacing w:val="19"/>
          <w:sz w:val="31"/>
          <w:szCs w:val="31"/>
        </w:rPr>
        <w:t>推动重大战略任务、改革举措和工程项目落地，扎实推进</w:t>
      </w:r>
    </w:p>
    <w:p w14:paraId="538AD892">
      <w:pPr>
        <w:spacing w:line="369" w:lineRule="auto"/>
        <w:rPr>
          <w:rFonts w:ascii="FangSong_GB2312" w:hAnsi="FangSong_GB2312" w:eastAsia="FangSong_GB2312" w:cs="FangSong_GB2312"/>
          <w:sz w:val="31"/>
          <w:szCs w:val="31"/>
        </w:rPr>
        <w:sectPr>
          <w:footerReference r:id="rId15" w:type="default"/>
          <w:pgSz w:w="11906" w:h="16839"/>
          <w:pgMar w:top="1431" w:right="1785" w:bottom="966" w:left="1785" w:header="0" w:footer="682" w:gutter="0"/>
          <w:cols w:space="720" w:num="1"/>
        </w:sectPr>
      </w:pPr>
    </w:p>
    <w:p w14:paraId="268D1D06">
      <w:pPr>
        <w:spacing w:before="264" w:line="368" w:lineRule="auto"/>
        <w:ind w:left="39" w:right="4" w:hanging="9"/>
        <w:rPr>
          <w:rFonts w:ascii="FangSong_GB2312" w:hAnsi="FangSong_GB2312" w:eastAsia="FangSong_GB2312" w:cs="FangSong_GB2312"/>
          <w:sz w:val="31"/>
          <w:szCs w:val="31"/>
        </w:rPr>
      </w:pPr>
      <w:r>
        <w:rPr>
          <w:rFonts w:ascii="FangSong_GB2312" w:hAnsi="FangSong_GB2312" w:eastAsia="FangSong_GB2312" w:cs="FangSong_GB2312"/>
          <w:spacing w:val="7"/>
          <w:sz w:val="31"/>
          <w:szCs w:val="31"/>
        </w:rPr>
        <w:t>共同富裕，聚力推进“智造高地，西部新城”中国式现代化</w:t>
      </w:r>
      <w:r>
        <w:rPr>
          <w:rFonts w:ascii="FangSong_GB2312" w:hAnsi="FangSong_GB2312" w:eastAsia="FangSong_GB2312" w:cs="FangSong_GB2312"/>
          <w:sz w:val="31"/>
          <w:szCs w:val="31"/>
        </w:rPr>
        <w:t>美好禹会加快建设。</w:t>
      </w:r>
    </w:p>
    <w:p w14:paraId="19282B68">
      <w:pPr>
        <w:spacing w:before="91" w:line="219" w:lineRule="auto"/>
        <w:ind w:left="2982"/>
        <w:outlineLvl w:val="1"/>
        <w:rPr>
          <w:rFonts w:ascii="KaiTi_GB2312" w:hAnsi="KaiTi_GB2312" w:eastAsia="KaiTi_GB2312" w:cs="KaiTi_GB2312"/>
          <w:sz w:val="31"/>
          <w:szCs w:val="31"/>
        </w:rPr>
      </w:pPr>
      <w:bookmarkStart w:id="5" w:name="bookmark5"/>
      <w:bookmarkEnd w:id="5"/>
      <w:r>
        <w:rPr>
          <w:rFonts w:ascii="KaiTi_GB2312" w:hAnsi="KaiTi_GB2312" w:eastAsia="KaiTi_GB2312" w:cs="KaiTi_GB2312"/>
          <w:b/>
          <w:bCs/>
          <w:spacing w:val="4"/>
          <w:sz w:val="31"/>
          <w:szCs w:val="31"/>
        </w:rPr>
        <w:t>第四节基本原则</w:t>
      </w:r>
    </w:p>
    <w:p w14:paraId="24FC7941">
      <w:pPr>
        <w:spacing w:before="283" w:line="369" w:lineRule="auto"/>
        <w:ind w:left="16" w:right="13" w:firstLine="664"/>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坚持党的全面领导。</w:t>
      </w:r>
      <w:r>
        <w:rPr>
          <w:rFonts w:ascii="FangSong_GB2312" w:hAnsi="FangSong_GB2312" w:eastAsia="FangSong_GB2312" w:cs="FangSong_GB2312"/>
          <w:spacing w:val="20"/>
          <w:sz w:val="31"/>
          <w:szCs w:val="31"/>
        </w:rPr>
        <w:t>坚决维护党中央权威和集中统一</w:t>
      </w:r>
      <w:r>
        <w:rPr>
          <w:rFonts w:ascii="FangSong_GB2312" w:hAnsi="FangSong_GB2312" w:eastAsia="FangSong_GB2312" w:cs="FangSong_GB2312"/>
          <w:spacing w:val="22"/>
          <w:sz w:val="31"/>
          <w:szCs w:val="31"/>
        </w:rPr>
        <w:t>领导，提高党委把方向、谋大局、定政策、促改革能力，把党的领导贯穿经济社会发展各方面全过程。强化党建引领基层治理，巩固拓展主题教育成果，广泛凝聚全区奋进</w:t>
      </w:r>
      <w:r>
        <w:rPr>
          <w:rFonts w:ascii="FangSong_GB2312" w:hAnsi="FangSong_GB2312" w:eastAsia="FangSong_GB2312" w:cs="FangSong_GB2312"/>
          <w:spacing w:val="9"/>
          <w:sz w:val="31"/>
          <w:szCs w:val="31"/>
        </w:rPr>
        <w:t>力量，为我区社会主义现代化建设提供根本保证。</w:t>
      </w:r>
    </w:p>
    <w:p w14:paraId="3A9EA6E8">
      <w:pPr>
        <w:spacing w:before="3" w:line="369" w:lineRule="auto"/>
        <w:ind w:left="26" w:right="16" w:firstLine="654"/>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坚持人民至上。</w:t>
      </w:r>
      <w:r>
        <w:rPr>
          <w:rFonts w:ascii="FangSong_GB2312" w:hAnsi="FangSong_GB2312" w:eastAsia="FangSong_GB2312" w:cs="FangSong_GB2312"/>
          <w:spacing w:val="21"/>
          <w:sz w:val="31"/>
          <w:szCs w:val="31"/>
        </w:rPr>
        <w:t>尊重人民主体地位，紧紧依靠人民，维护人民根本利益，促进社会公平正义，持续加大民生投入，扎实推进共同富裕，推动基本公共服务均等化发展。</w:t>
      </w:r>
      <w:r>
        <w:rPr>
          <w:rFonts w:ascii="FangSong_GB2312" w:hAnsi="FangSong_GB2312" w:eastAsia="FangSong_GB2312" w:cs="FangSong_GB2312"/>
          <w:spacing w:val="9"/>
          <w:sz w:val="31"/>
          <w:szCs w:val="31"/>
        </w:rPr>
        <w:t>推动经济和社会协调发展、物质文明和精神文明相</w:t>
      </w:r>
      <w:r>
        <w:rPr>
          <w:rFonts w:ascii="FangSong_GB2312" w:hAnsi="FangSong_GB2312" w:eastAsia="FangSong_GB2312" w:cs="FangSong_GB2312"/>
          <w:spacing w:val="8"/>
          <w:sz w:val="31"/>
          <w:szCs w:val="31"/>
        </w:rPr>
        <w:t>得益彰，让现代化建设成果更多更公平惠及全区人民。</w:t>
      </w:r>
    </w:p>
    <w:p w14:paraId="3333148A">
      <w:pPr>
        <w:spacing w:before="1" w:line="369" w:lineRule="auto"/>
        <w:ind w:left="26" w:right="16" w:firstLine="654"/>
        <w:jc w:val="both"/>
        <w:rPr>
          <w:rFonts w:ascii="FangSong_GB2312" w:hAnsi="FangSong_GB2312" w:eastAsia="FangSong_GB2312" w:cs="FangSong_GB2312"/>
          <w:sz w:val="31"/>
          <w:szCs w:val="31"/>
        </w:rPr>
      </w:pPr>
      <w:r>
        <w:rPr>
          <w:rFonts w:ascii="FangSong_GB2312" w:hAnsi="FangSong_GB2312" w:eastAsia="FangSong_GB2312" w:cs="FangSong_GB2312"/>
          <w:b/>
          <w:bCs/>
          <w:spacing w:val="17"/>
          <w:sz w:val="31"/>
          <w:szCs w:val="31"/>
        </w:rPr>
        <w:t>坚持高质量发展。</w:t>
      </w:r>
      <w:r>
        <w:rPr>
          <w:rFonts w:ascii="FangSong_GB2312" w:hAnsi="FangSong_GB2312" w:eastAsia="FangSong_GB2312" w:cs="FangSong_GB2312"/>
          <w:spacing w:val="17"/>
          <w:sz w:val="31"/>
          <w:szCs w:val="31"/>
        </w:rPr>
        <w:t>以新发展理念引领发展，主动服务</w:t>
      </w:r>
      <w:r>
        <w:rPr>
          <w:rFonts w:ascii="FangSong_GB2312" w:hAnsi="FangSong_GB2312" w:eastAsia="FangSong_GB2312" w:cs="FangSong_GB2312"/>
          <w:spacing w:val="18"/>
          <w:sz w:val="31"/>
          <w:szCs w:val="31"/>
        </w:rPr>
        <w:t>和融入新发展格局，因地制宜发展新质生产力，统筹扩大</w:t>
      </w:r>
      <w:r>
        <w:rPr>
          <w:rFonts w:ascii="FangSong_GB2312" w:hAnsi="FangSong_GB2312" w:eastAsia="FangSong_GB2312" w:cs="FangSong_GB2312"/>
          <w:spacing w:val="21"/>
          <w:sz w:val="31"/>
          <w:szCs w:val="31"/>
        </w:rPr>
        <w:t>内需和深化供给侧结构性改革，做优增量、盘活存量，促进经济结构转型升级，实现更高质量、更有效率、更加公</w:t>
      </w:r>
      <w:r>
        <w:rPr>
          <w:rFonts w:ascii="FangSong_GB2312" w:hAnsi="FangSong_GB2312" w:eastAsia="FangSong_GB2312" w:cs="FangSong_GB2312"/>
          <w:spacing w:val="7"/>
          <w:sz w:val="31"/>
          <w:szCs w:val="31"/>
        </w:rPr>
        <w:t>平、更可持续的发展。</w:t>
      </w:r>
    </w:p>
    <w:p w14:paraId="2E74204E">
      <w:pPr>
        <w:spacing w:before="6" w:line="368" w:lineRule="auto"/>
        <w:ind w:left="32" w:right="14" w:firstLine="648"/>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坚持下好创新先手棋。</w:t>
      </w:r>
      <w:r>
        <w:rPr>
          <w:rFonts w:ascii="FangSong_GB2312" w:hAnsi="FangSong_GB2312" w:eastAsia="FangSong_GB2312" w:cs="FangSong_GB2312"/>
          <w:spacing w:val="20"/>
          <w:sz w:val="31"/>
          <w:szCs w:val="31"/>
        </w:rPr>
        <w:t>坚持创新在现代化建设全局中</w:t>
      </w:r>
      <w:r>
        <w:rPr>
          <w:rFonts w:ascii="FangSong_GB2312" w:hAnsi="FangSong_GB2312" w:eastAsia="FangSong_GB2312" w:cs="FangSong_GB2312"/>
          <w:spacing w:val="21"/>
          <w:sz w:val="31"/>
          <w:szCs w:val="31"/>
        </w:rPr>
        <w:t>的核心地位，贯通第一要务、第一资源、第一动力，构建支持全面创新体制机制，推动创新链产业链资金链人才链</w:t>
      </w:r>
      <w:r>
        <w:rPr>
          <w:rFonts w:ascii="FangSong_GB2312" w:hAnsi="FangSong_GB2312" w:eastAsia="FangSong_GB2312" w:cs="FangSong_GB2312"/>
          <w:spacing w:val="8"/>
          <w:sz w:val="31"/>
          <w:szCs w:val="31"/>
        </w:rPr>
        <w:t>深度融合，塑造发展新动能新优势。</w:t>
      </w:r>
    </w:p>
    <w:p w14:paraId="30B0F61F">
      <w:pPr>
        <w:spacing w:line="368" w:lineRule="auto"/>
        <w:rPr>
          <w:rFonts w:ascii="FangSong_GB2312" w:hAnsi="FangSong_GB2312" w:eastAsia="FangSong_GB2312" w:cs="FangSong_GB2312"/>
          <w:sz w:val="31"/>
          <w:szCs w:val="31"/>
        </w:rPr>
        <w:sectPr>
          <w:footerReference r:id="rId16" w:type="default"/>
          <w:pgSz w:w="11906" w:h="16839"/>
          <w:pgMar w:top="1431" w:right="1785" w:bottom="966" w:left="1785" w:header="0" w:footer="682" w:gutter="0"/>
          <w:cols w:space="720" w:num="1"/>
        </w:sectPr>
      </w:pPr>
    </w:p>
    <w:p w14:paraId="42E242FD">
      <w:pPr>
        <w:spacing w:before="263" w:line="369" w:lineRule="auto"/>
        <w:ind w:left="34" w:right="13" w:firstLine="646"/>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坚持全面深化改革。</w:t>
      </w:r>
      <w:r>
        <w:rPr>
          <w:rFonts w:ascii="FangSong_GB2312" w:hAnsi="FangSong_GB2312" w:eastAsia="FangSong_GB2312" w:cs="FangSong_GB2312"/>
          <w:spacing w:val="20"/>
          <w:sz w:val="31"/>
          <w:szCs w:val="31"/>
        </w:rPr>
        <w:t>聚焦制约高质量发展的体制机制</w:t>
      </w:r>
      <w:r>
        <w:rPr>
          <w:rFonts w:ascii="FangSong_GB2312" w:hAnsi="FangSong_GB2312" w:eastAsia="FangSong_GB2312" w:cs="FangSong_GB2312"/>
          <w:spacing w:val="21"/>
          <w:sz w:val="31"/>
          <w:szCs w:val="31"/>
        </w:rPr>
        <w:t>障碍，深化重点领域和关键环节深层次改革，扩大高水平开放，持续增强发展动力和社会活力，争当击楫中流的改</w:t>
      </w:r>
      <w:r>
        <w:rPr>
          <w:rFonts w:ascii="FangSong_GB2312" w:hAnsi="FangSong_GB2312" w:eastAsia="FangSong_GB2312" w:cs="FangSong_GB2312"/>
          <w:spacing w:val="2"/>
          <w:sz w:val="31"/>
          <w:szCs w:val="31"/>
        </w:rPr>
        <w:t>革先锋。</w:t>
      </w:r>
    </w:p>
    <w:p w14:paraId="46167995">
      <w:pPr>
        <w:spacing w:line="369" w:lineRule="auto"/>
        <w:ind w:left="26" w:right="13" w:firstLine="654"/>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坚持有效市场和有为政府相结合。</w:t>
      </w:r>
      <w:r>
        <w:rPr>
          <w:rFonts w:ascii="FangSong_GB2312" w:hAnsi="FangSong_GB2312" w:eastAsia="FangSong_GB2312" w:cs="FangSong_GB2312"/>
          <w:spacing w:val="20"/>
          <w:sz w:val="31"/>
          <w:szCs w:val="31"/>
        </w:rPr>
        <w:t>充分发挥</w:t>
      </w:r>
      <w:r>
        <w:rPr>
          <w:rFonts w:ascii="FangSong_GB2312" w:hAnsi="FangSong_GB2312" w:eastAsia="FangSong_GB2312" w:cs="FangSong_GB2312"/>
          <w:spacing w:val="19"/>
          <w:sz w:val="31"/>
          <w:szCs w:val="31"/>
        </w:rPr>
        <w:t>市场在资</w:t>
      </w:r>
      <w:r>
        <w:rPr>
          <w:rFonts w:ascii="FangSong_GB2312" w:hAnsi="FangSong_GB2312" w:eastAsia="FangSong_GB2312" w:cs="FangSong_GB2312"/>
          <w:spacing w:val="21"/>
          <w:sz w:val="31"/>
          <w:szCs w:val="31"/>
        </w:rPr>
        <w:t>源配置中的决定性作用，更好发挥政府作用，加快融入和服务统一、开放、竞争、有序的市场体系，大力优化营商环境，激发经营主体活力，持续提高政务服务监督管理水</w:t>
      </w:r>
      <w:r>
        <w:rPr>
          <w:rFonts w:ascii="FangSong_GB2312" w:hAnsi="FangSong_GB2312" w:eastAsia="FangSong_GB2312" w:cs="FangSong_GB2312"/>
          <w:spacing w:val="7"/>
          <w:sz w:val="31"/>
          <w:szCs w:val="31"/>
        </w:rPr>
        <w:t>平，形成既“放得活”又“管得好”的经济秩序。</w:t>
      </w:r>
    </w:p>
    <w:p w14:paraId="0E85600F">
      <w:pPr>
        <w:spacing w:before="3" w:line="369" w:lineRule="auto"/>
        <w:ind w:left="26" w:right="13" w:firstLine="654"/>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坚持统筹发展和安全。</w:t>
      </w:r>
      <w:r>
        <w:rPr>
          <w:rFonts w:ascii="FangSong_GB2312" w:hAnsi="FangSong_GB2312" w:eastAsia="FangSong_GB2312" w:cs="FangSong_GB2312"/>
          <w:spacing w:val="20"/>
          <w:sz w:val="31"/>
          <w:szCs w:val="31"/>
        </w:rPr>
        <w:t>在发展中固安全，在安全中谋</w:t>
      </w:r>
      <w:r>
        <w:rPr>
          <w:rFonts w:ascii="FangSong_GB2312" w:hAnsi="FangSong_GB2312" w:eastAsia="FangSong_GB2312" w:cs="FangSong_GB2312"/>
          <w:spacing w:val="21"/>
          <w:sz w:val="31"/>
          <w:szCs w:val="31"/>
        </w:rPr>
        <w:t>发展，强化底线思维，有效防范化解各类风险，增强经济</w:t>
      </w:r>
      <w:r>
        <w:rPr>
          <w:rFonts w:ascii="FangSong_GB2312" w:hAnsi="FangSong_GB2312" w:eastAsia="FangSong_GB2312" w:cs="FangSong_GB2312"/>
          <w:spacing w:val="18"/>
          <w:sz w:val="31"/>
          <w:szCs w:val="31"/>
        </w:rPr>
        <w:t>和社会韧性，提升本质安全水平，以新安全格局保障新发</w:t>
      </w:r>
      <w:r>
        <w:rPr>
          <w:rFonts w:ascii="FangSong_GB2312" w:hAnsi="FangSong_GB2312" w:eastAsia="FangSong_GB2312" w:cs="FangSong_GB2312"/>
          <w:spacing w:val="8"/>
          <w:sz w:val="31"/>
          <w:szCs w:val="31"/>
        </w:rPr>
        <w:t>展格局，实现高质量发展和高水平安全良性互动。</w:t>
      </w:r>
    </w:p>
    <w:p w14:paraId="47571A78">
      <w:pPr>
        <w:spacing w:before="90" w:line="219" w:lineRule="auto"/>
        <w:ind w:left="2982"/>
        <w:outlineLvl w:val="1"/>
        <w:rPr>
          <w:rFonts w:ascii="KaiTi_GB2312" w:hAnsi="KaiTi_GB2312" w:eastAsia="KaiTi_GB2312" w:cs="KaiTi_GB2312"/>
          <w:sz w:val="31"/>
          <w:szCs w:val="31"/>
        </w:rPr>
      </w:pPr>
      <w:bookmarkStart w:id="6" w:name="bookmark6"/>
      <w:bookmarkEnd w:id="6"/>
      <w:r>
        <w:rPr>
          <w:rFonts w:ascii="KaiTi_GB2312" w:hAnsi="KaiTi_GB2312" w:eastAsia="KaiTi_GB2312" w:cs="KaiTi_GB2312"/>
          <w:b/>
          <w:bCs/>
          <w:spacing w:val="1"/>
          <w:sz w:val="31"/>
          <w:szCs w:val="31"/>
        </w:rPr>
        <w:t>第五节</w:t>
      </w:r>
      <w:r>
        <w:rPr>
          <w:rFonts w:hint="eastAsia" w:ascii="KaiTi_GB2312" w:hAnsi="KaiTi_GB2312" w:eastAsia="KaiTi_GB2312" w:cs="KaiTi_GB2312"/>
          <w:b/>
          <w:bCs/>
          <w:spacing w:val="1"/>
          <w:sz w:val="31"/>
          <w:szCs w:val="31"/>
          <w:lang w:eastAsia="zh-CN"/>
        </w:rPr>
        <w:t xml:space="preserve"> 战略</w:t>
      </w:r>
      <w:r>
        <w:rPr>
          <w:rFonts w:ascii="KaiTi_GB2312" w:hAnsi="KaiTi_GB2312" w:eastAsia="KaiTi_GB2312" w:cs="KaiTi_GB2312"/>
          <w:b/>
          <w:bCs/>
          <w:spacing w:val="1"/>
          <w:sz w:val="31"/>
          <w:szCs w:val="31"/>
        </w:rPr>
        <w:t>定位</w:t>
      </w:r>
    </w:p>
    <w:p w14:paraId="2B311591">
      <w:pPr>
        <w:spacing w:before="253" w:line="368" w:lineRule="auto"/>
        <w:ind w:left="40" w:right="13" w:firstLine="652"/>
        <w:jc w:val="both"/>
        <w:rPr>
          <w:rFonts w:ascii="FangSong_GB2312" w:hAnsi="FangSong_GB2312" w:eastAsia="FangSong_GB2312" w:cs="FangSong_GB2312"/>
          <w:sz w:val="31"/>
          <w:szCs w:val="31"/>
        </w:rPr>
      </w:pPr>
      <w:r>
        <w:rPr>
          <w:rFonts w:ascii="FangSong_GB2312" w:hAnsi="FangSong_GB2312" w:eastAsia="FangSong_GB2312" w:cs="FangSong_GB2312"/>
          <w:spacing w:val="18"/>
          <w:sz w:val="31"/>
          <w:szCs w:val="31"/>
        </w:rPr>
        <w:t>“十五五”时期，我区将聚焦产业发展、枢纽建设、</w:t>
      </w:r>
      <w:r>
        <w:rPr>
          <w:rFonts w:ascii="FangSong_GB2312" w:hAnsi="FangSong_GB2312" w:eastAsia="FangSong_GB2312" w:cs="FangSong_GB2312"/>
          <w:spacing w:val="21"/>
          <w:sz w:val="31"/>
          <w:szCs w:val="31"/>
        </w:rPr>
        <w:t>文旅消费、产城融合，着力打造创新、开放、活力、宜居</w:t>
      </w:r>
      <w:r>
        <w:rPr>
          <w:rFonts w:ascii="FangSong_GB2312" w:hAnsi="FangSong_GB2312" w:eastAsia="FangSong_GB2312" w:cs="FangSong_GB2312"/>
          <w:spacing w:val="7"/>
          <w:sz w:val="31"/>
          <w:szCs w:val="31"/>
        </w:rPr>
        <w:t>的“智造高地，西部新城”。</w:t>
      </w:r>
    </w:p>
    <w:p w14:paraId="0460AE45">
      <w:pPr>
        <w:spacing w:before="5" w:line="369" w:lineRule="auto"/>
        <w:ind w:left="26" w:right="16" w:firstLine="644"/>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打造新兴产业协同创新高地。</w:t>
      </w:r>
      <w:r>
        <w:rPr>
          <w:rFonts w:ascii="FangSong_GB2312" w:hAnsi="FangSong_GB2312" w:eastAsia="FangSong_GB2312" w:cs="FangSong_GB2312"/>
          <w:spacing w:val="20"/>
          <w:sz w:val="31"/>
          <w:szCs w:val="31"/>
        </w:rPr>
        <w:t>立足国家创新驱动发展</w:t>
      </w:r>
      <w:r>
        <w:rPr>
          <w:rFonts w:ascii="FangSong_GB2312" w:hAnsi="FangSong_GB2312" w:eastAsia="FangSong_GB2312" w:cs="FangSong_GB2312"/>
          <w:spacing w:val="21"/>
          <w:sz w:val="31"/>
          <w:szCs w:val="31"/>
        </w:rPr>
        <w:t>战略，面向长三角一体化发展新格局，打造以新一代信息技术、商业航天、高端装备制造、新能源新材料为主导的</w:t>
      </w:r>
      <w:r>
        <w:rPr>
          <w:rFonts w:ascii="FangSong_GB2312" w:hAnsi="FangSong_GB2312" w:eastAsia="FangSong_GB2312" w:cs="FangSong_GB2312"/>
          <w:spacing w:val="9"/>
          <w:sz w:val="31"/>
          <w:szCs w:val="31"/>
        </w:rPr>
        <w:t>现代化产业体系。聚焦四大主导产业深度融合与协</w:t>
      </w:r>
      <w:r>
        <w:rPr>
          <w:rFonts w:ascii="FangSong_GB2312" w:hAnsi="FangSong_GB2312" w:eastAsia="FangSong_GB2312" w:cs="FangSong_GB2312"/>
          <w:spacing w:val="8"/>
          <w:sz w:val="31"/>
          <w:szCs w:val="31"/>
        </w:rPr>
        <w:t>同发展，</w:t>
      </w:r>
      <w:r>
        <w:rPr>
          <w:rFonts w:ascii="FangSong_GB2312" w:hAnsi="FangSong_GB2312" w:eastAsia="FangSong_GB2312" w:cs="FangSong_GB2312"/>
          <w:spacing w:val="21"/>
          <w:sz w:val="31"/>
          <w:szCs w:val="31"/>
        </w:rPr>
        <w:t>构建技术创新共促、市场资源共享、供应链协同高效的产</w:t>
      </w:r>
    </w:p>
    <w:p w14:paraId="16DBC024">
      <w:pPr>
        <w:spacing w:line="369" w:lineRule="auto"/>
        <w:rPr>
          <w:rFonts w:ascii="FangSong_GB2312" w:hAnsi="FangSong_GB2312" w:eastAsia="FangSong_GB2312" w:cs="FangSong_GB2312"/>
          <w:sz w:val="31"/>
          <w:szCs w:val="31"/>
        </w:rPr>
        <w:sectPr>
          <w:footerReference r:id="rId17" w:type="default"/>
          <w:pgSz w:w="11906" w:h="16839"/>
          <w:pgMar w:top="1431" w:right="1785" w:bottom="966" w:left="1785" w:header="0" w:footer="682" w:gutter="0"/>
          <w:cols w:space="720" w:num="1"/>
        </w:sectPr>
      </w:pPr>
    </w:p>
    <w:p w14:paraId="079E134F">
      <w:pPr>
        <w:spacing w:before="234" w:line="368" w:lineRule="auto"/>
        <w:ind w:left="26" w:right="26" w:firstLine="13"/>
        <w:jc w:val="both"/>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业发展生态。着力培育具有核心竞争力的产业集群，形成产业链条完整、空间布局优化、规模效应显著的战略性新</w:t>
      </w:r>
      <w:r>
        <w:rPr>
          <w:rFonts w:ascii="FangSong_GB2312" w:hAnsi="FangSong_GB2312" w:eastAsia="FangSong_GB2312" w:cs="FangSong_GB2312"/>
          <w:spacing w:val="9"/>
          <w:sz w:val="31"/>
          <w:szCs w:val="31"/>
        </w:rPr>
        <w:t>兴产业发展高地，为区域高质量发展注入强劲动</w:t>
      </w:r>
      <w:r>
        <w:rPr>
          <w:rFonts w:ascii="FangSong_GB2312" w:hAnsi="FangSong_GB2312" w:eastAsia="FangSong_GB2312" w:cs="FangSong_GB2312"/>
          <w:spacing w:val="8"/>
          <w:sz w:val="31"/>
          <w:szCs w:val="31"/>
        </w:rPr>
        <w:t>力。</w:t>
      </w:r>
    </w:p>
    <w:p w14:paraId="7A43058D">
      <w:pPr>
        <w:spacing w:before="6" w:line="369" w:lineRule="auto"/>
        <w:ind w:left="23" w:right="24" w:firstLine="640"/>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建设淮河流域现代物流枢纽地。</w:t>
      </w:r>
      <w:r>
        <w:rPr>
          <w:rFonts w:ascii="FangSong_GB2312" w:hAnsi="FangSong_GB2312" w:eastAsia="FangSong_GB2312" w:cs="FangSong_GB2312"/>
          <w:spacing w:val="20"/>
          <w:sz w:val="31"/>
          <w:szCs w:val="31"/>
        </w:rPr>
        <w:t>紧扣安徽省“物流强省”战略，积极融入长三角一体化发展和淮河生态经济带</w:t>
      </w:r>
      <w:r>
        <w:rPr>
          <w:rFonts w:ascii="FangSong_GB2312" w:hAnsi="FangSong_GB2312" w:eastAsia="FangSong_GB2312" w:cs="FangSong_GB2312"/>
          <w:spacing w:val="12"/>
          <w:sz w:val="31"/>
          <w:szCs w:val="31"/>
        </w:rPr>
        <w:t>建设。依托蚌埠港和</w:t>
      </w:r>
      <w:r>
        <w:rPr>
          <w:rFonts w:ascii="Times New Roman" w:hAnsi="Times New Roman" w:eastAsia="Times New Roman" w:cs="Times New Roman"/>
          <w:spacing w:val="12"/>
          <w:sz w:val="31"/>
          <w:szCs w:val="31"/>
        </w:rPr>
        <w:t>G3</w:t>
      </w:r>
      <w:r>
        <w:rPr>
          <w:rFonts w:ascii="FangSong_GB2312" w:hAnsi="FangSong_GB2312" w:eastAsia="FangSong_GB2312" w:cs="FangSong_GB2312"/>
          <w:spacing w:val="12"/>
          <w:sz w:val="31"/>
          <w:szCs w:val="31"/>
        </w:rPr>
        <w:t>京台高速枢纽，完善“通道</w:t>
      </w:r>
      <w:r>
        <w:rPr>
          <w:rFonts w:ascii="Times New Roman" w:hAnsi="Times New Roman" w:eastAsia="Times New Roman" w:cs="Times New Roman"/>
          <w:spacing w:val="12"/>
          <w:sz w:val="31"/>
          <w:szCs w:val="31"/>
        </w:rPr>
        <w:t>+</w:t>
      </w:r>
      <w:r>
        <w:rPr>
          <w:rFonts w:ascii="FangSong_GB2312" w:hAnsi="FangSong_GB2312" w:eastAsia="FangSong_GB2312" w:cs="FangSong_GB2312"/>
          <w:spacing w:val="12"/>
          <w:sz w:val="31"/>
          <w:szCs w:val="31"/>
        </w:rPr>
        <w:t>枢</w:t>
      </w:r>
      <w:r>
        <w:rPr>
          <w:rFonts w:ascii="FangSong_GB2312" w:hAnsi="FangSong_GB2312" w:eastAsia="FangSong_GB2312" w:cs="FangSong_GB2312"/>
          <w:spacing w:val="11"/>
          <w:sz w:val="31"/>
          <w:szCs w:val="31"/>
        </w:rPr>
        <w:t>纽</w:t>
      </w:r>
      <w:r>
        <w:rPr>
          <w:rFonts w:ascii="Times New Roman" w:hAnsi="Times New Roman" w:eastAsia="Times New Roman" w:cs="Times New Roman"/>
          <w:spacing w:val="11"/>
          <w:sz w:val="31"/>
          <w:szCs w:val="31"/>
        </w:rPr>
        <w:t>+</w:t>
      </w:r>
      <w:r>
        <w:rPr>
          <w:rFonts w:ascii="FangSong_GB2312" w:hAnsi="FangSong_GB2312" w:eastAsia="FangSong_GB2312" w:cs="FangSong_GB2312"/>
          <w:spacing w:val="9"/>
          <w:sz w:val="31"/>
          <w:szCs w:val="31"/>
        </w:rPr>
        <w:t>网络”物流运行体系，建设智慧物流园区和多式联运枢纽。</w:t>
      </w:r>
      <w:r>
        <w:rPr>
          <w:rFonts w:ascii="FangSong_GB2312" w:hAnsi="FangSong_GB2312" w:eastAsia="FangSong_GB2312" w:cs="FangSong_GB2312"/>
          <w:spacing w:val="21"/>
          <w:sz w:val="31"/>
          <w:szCs w:val="31"/>
        </w:rPr>
        <w:t>积极承接国家综合货运枢纽补链强链政策，推动综合多式联运发展，打造服务皖北、辐射中原的区域性物流集散中心，成为安徽链接长三角与中部地区、面向全国的物流枢</w:t>
      </w:r>
      <w:r>
        <w:rPr>
          <w:rFonts w:ascii="FangSong_GB2312" w:hAnsi="FangSong_GB2312" w:eastAsia="FangSong_GB2312" w:cs="FangSong_GB2312"/>
          <w:spacing w:val="6"/>
          <w:sz w:val="31"/>
          <w:szCs w:val="31"/>
        </w:rPr>
        <w:t>纽重要节点。</w:t>
      </w:r>
    </w:p>
    <w:p w14:paraId="148CA410">
      <w:pPr>
        <w:spacing w:before="11" w:line="368" w:lineRule="auto"/>
        <w:ind w:left="22" w:firstLine="648"/>
        <w:rPr>
          <w:rFonts w:ascii="FangSong_GB2312" w:hAnsi="FangSong_GB2312" w:eastAsia="FangSong_GB2312" w:cs="FangSong_GB2312"/>
          <w:sz w:val="31"/>
          <w:szCs w:val="31"/>
        </w:rPr>
      </w:pPr>
      <w:r>
        <w:rPr>
          <w:rFonts w:ascii="FangSong_GB2312" w:hAnsi="FangSong_GB2312" w:eastAsia="FangSong_GB2312" w:cs="FangSong_GB2312"/>
          <w:b/>
          <w:bCs/>
          <w:spacing w:val="8"/>
          <w:sz w:val="31"/>
          <w:szCs w:val="31"/>
        </w:rPr>
        <w:t>培育文旅融合型消费目的地。</w:t>
      </w:r>
      <w:r>
        <w:rPr>
          <w:rFonts w:ascii="FangSong_GB2312" w:hAnsi="FangSong_GB2312" w:eastAsia="FangSong_GB2312" w:cs="FangSong_GB2312"/>
          <w:spacing w:val="8"/>
          <w:sz w:val="31"/>
          <w:szCs w:val="31"/>
        </w:rPr>
        <w:t>积极融入淮河（安徽</w:t>
      </w:r>
      <w:r>
        <w:rPr>
          <w:rFonts w:ascii="FangSong_GB2312" w:hAnsi="FangSong_GB2312" w:eastAsia="FangSong_GB2312" w:cs="FangSong_GB2312"/>
          <w:spacing w:val="7"/>
          <w:sz w:val="31"/>
          <w:szCs w:val="31"/>
        </w:rPr>
        <w:t>段）</w:t>
      </w:r>
      <w:r>
        <w:rPr>
          <w:rFonts w:ascii="FangSong_GB2312" w:hAnsi="FangSong_GB2312" w:eastAsia="FangSong_GB2312" w:cs="FangSong_GB2312"/>
          <w:spacing w:val="19"/>
          <w:sz w:val="31"/>
          <w:szCs w:val="31"/>
        </w:rPr>
        <w:t>文化旅游大环线建设，整合涂山、禹会村遗址等区内优质历史文化资源，深度挖掘“禹会诸侯”文化内涵，打造文</w:t>
      </w:r>
      <w:r>
        <w:rPr>
          <w:rFonts w:ascii="FangSong_GB2312" w:hAnsi="FangSong_GB2312" w:eastAsia="FangSong_GB2312" w:cs="FangSong_GB2312"/>
          <w:spacing w:val="21"/>
          <w:sz w:val="31"/>
          <w:szCs w:val="31"/>
        </w:rPr>
        <w:t>化体验、生态研学等特色业态，提升区域文化软实力。推进商文旅融合发展，建设一批城市消费新场景，优化商业</w:t>
      </w:r>
      <w:r>
        <w:rPr>
          <w:rFonts w:ascii="FangSong_GB2312" w:hAnsi="FangSong_GB2312" w:eastAsia="FangSong_GB2312" w:cs="FangSong_GB2312"/>
          <w:spacing w:val="10"/>
          <w:sz w:val="31"/>
          <w:szCs w:val="31"/>
        </w:rPr>
        <w:t>布局，发展夜间经济、体验经济等新业态，形成文化繁荣、</w:t>
      </w:r>
      <w:r>
        <w:rPr>
          <w:rFonts w:ascii="FangSong_GB2312" w:hAnsi="FangSong_GB2312" w:eastAsia="FangSong_GB2312" w:cs="FangSong_GB2312"/>
          <w:spacing w:val="8"/>
          <w:sz w:val="31"/>
          <w:szCs w:val="31"/>
        </w:rPr>
        <w:t>商业活跃、消费集聚的发展新格局。</w:t>
      </w:r>
    </w:p>
    <w:p w14:paraId="60BDFA1B">
      <w:pPr>
        <w:spacing w:before="3" w:line="369" w:lineRule="auto"/>
        <w:ind w:left="26" w:right="24" w:firstLine="633"/>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创建产城一体化发展先行区。</w:t>
      </w:r>
      <w:r>
        <w:rPr>
          <w:rFonts w:ascii="FangSong_GB2312" w:hAnsi="FangSong_GB2312" w:eastAsia="FangSong_GB2312" w:cs="FangSong_GB2312"/>
          <w:spacing w:val="21"/>
          <w:sz w:val="31"/>
          <w:szCs w:val="31"/>
        </w:rPr>
        <w:t>贯彻落实中央城市工作会议精神及安徽省关于提升中心城市能级、服务构建新发展格局的部署，坚持以人为本的城市发展理念，高水平推进西部城市副中心建设，优化城市生产、生活、生态空间</w:t>
      </w:r>
    </w:p>
    <w:p w14:paraId="2883F196">
      <w:pPr>
        <w:spacing w:line="369" w:lineRule="auto"/>
        <w:rPr>
          <w:rFonts w:ascii="FangSong_GB2312" w:hAnsi="FangSong_GB2312" w:eastAsia="FangSong_GB2312" w:cs="FangSong_GB2312"/>
          <w:sz w:val="31"/>
          <w:szCs w:val="31"/>
        </w:rPr>
        <w:sectPr>
          <w:footerReference r:id="rId18" w:type="default"/>
          <w:pgSz w:w="11906" w:h="16839"/>
          <w:pgMar w:top="1431" w:right="1775" w:bottom="902" w:left="1785" w:header="0" w:footer="707" w:gutter="0"/>
          <w:cols w:space="720" w:num="1"/>
        </w:sectPr>
      </w:pPr>
    </w:p>
    <w:p w14:paraId="032DCFFD">
      <w:pPr>
        <w:spacing w:before="236" w:line="369" w:lineRule="auto"/>
        <w:ind w:left="32" w:right="13" w:firstLine="3"/>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结构，提升城市综合承载能力。推动先进制造业、现代服务业与城市功能深度嵌套、协同发展，系统性完善教育、医疗、商业等高品质公共服务配套，着力构建宜居宜业的</w:t>
      </w:r>
      <w:r>
        <w:rPr>
          <w:rFonts w:ascii="FangSong_GB2312" w:hAnsi="FangSong_GB2312" w:eastAsia="FangSong_GB2312" w:cs="FangSong_GB2312"/>
          <w:spacing w:val="6"/>
          <w:sz w:val="31"/>
          <w:szCs w:val="31"/>
        </w:rPr>
        <w:t>现代化产业社区。</w:t>
      </w:r>
    </w:p>
    <w:p w14:paraId="344AC1F7">
      <w:pPr>
        <w:spacing w:before="118" w:line="219" w:lineRule="auto"/>
        <w:ind w:left="2982"/>
        <w:outlineLvl w:val="1"/>
        <w:rPr>
          <w:rFonts w:ascii="KaiTi_GB2312" w:hAnsi="KaiTi_GB2312" w:eastAsia="KaiTi_GB2312" w:cs="KaiTi_GB2312"/>
          <w:sz w:val="31"/>
          <w:szCs w:val="31"/>
        </w:rPr>
      </w:pPr>
      <w:bookmarkStart w:id="7" w:name="bookmark7"/>
      <w:bookmarkEnd w:id="7"/>
      <w:r>
        <w:rPr>
          <w:rFonts w:ascii="KaiTi_GB2312" w:hAnsi="KaiTi_GB2312" w:eastAsia="KaiTi_GB2312" w:cs="KaiTi_GB2312"/>
          <w:b/>
          <w:bCs/>
          <w:spacing w:val="4"/>
          <w:sz w:val="31"/>
          <w:szCs w:val="31"/>
        </w:rPr>
        <w:t>第六节主要目标</w:t>
      </w:r>
    </w:p>
    <w:p w14:paraId="302C0995">
      <w:pPr>
        <w:spacing w:before="275" w:line="370" w:lineRule="auto"/>
        <w:ind w:left="26" w:right="16" w:firstLine="654"/>
        <w:jc w:val="both"/>
        <w:rPr>
          <w:rFonts w:ascii="FangSong_GB2312" w:hAnsi="FangSong_GB2312" w:eastAsia="FangSong_GB2312" w:cs="FangSong_GB2312"/>
          <w:sz w:val="31"/>
          <w:szCs w:val="31"/>
        </w:rPr>
      </w:pPr>
      <w:r>
        <w:rPr>
          <w:rFonts w:ascii="FangSong_GB2312" w:hAnsi="FangSong_GB2312" w:eastAsia="FangSong_GB2312" w:cs="FangSong_GB2312"/>
          <w:spacing w:val="7"/>
          <w:sz w:val="31"/>
          <w:szCs w:val="31"/>
        </w:rPr>
        <w:t>到</w:t>
      </w:r>
      <w:r>
        <w:rPr>
          <w:rFonts w:ascii="Times New Roman" w:hAnsi="Times New Roman" w:eastAsia="Times New Roman" w:cs="Times New Roman"/>
          <w:spacing w:val="7"/>
          <w:sz w:val="31"/>
          <w:szCs w:val="31"/>
        </w:rPr>
        <w:t>2030</w:t>
      </w:r>
      <w:r>
        <w:rPr>
          <w:rFonts w:ascii="FangSong_GB2312" w:hAnsi="FangSong_GB2312" w:eastAsia="FangSong_GB2312" w:cs="FangSong_GB2312"/>
          <w:spacing w:val="7"/>
          <w:sz w:val="31"/>
          <w:szCs w:val="31"/>
        </w:rPr>
        <w:t>年，禹会区综合竞争力实现显著提升，区域创</w:t>
      </w:r>
      <w:r>
        <w:rPr>
          <w:rFonts w:ascii="FangSong_GB2312" w:hAnsi="FangSong_GB2312" w:eastAsia="FangSong_GB2312" w:cs="FangSong_GB2312"/>
          <w:spacing w:val="21"/>
          <w:sz w:val="31"/>
          <w:szCs w:val="31"/>
        </w:rPr>
        <w:t>新体系更加完善，现代化产业体系基本形成，城乡发展更加协调，绿色转型成效明显，开放能级持续扩大，社会治理高效有序，人民生活品质全面提高，高质量发展走在全</w:t>
      </w:r>
      <w:r>
        <w:rPr>
          <w:rFonts w:ascii="FangSong_GB2312" w:hAnsi="FangSong_GB2312" w:eastAsia="FangSong_GB2312" w:cs="FangSong_GB2312"/>
          <w:spacing w:val="8"/>
          <w:sz w:val="31"/>
          <w:szCs w:val="31"/>
        </w:rPr>
        <w:t>市前列，为建设现代化美好禹会奠定坚实基础。</w:t>
      </w:r>
    </w:p>
    <w:p w14:paraId="3ABC45EA">
      <w:pPr>
        <w:spacing w:before="1" w:line="369" w:lineRule="auto"/>
        <w:ind w:left="26" w:right="16" w:firstLine="654"/>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综合实力迈上新台阶。</w:t>
      </w:r>
      <w:r>
        <w:rPr>
          <w:rFonts w:ascii="FangSong_GB2312" w:hAnsi="FangSong_GB2312" w:eastAsia="FangSong_GB2312" w:cs="FangSong_GB2312"/>
          <w:spacing w:val="20"/>
          <w:sz w:val="31"/>
          <w:szCs w:val="31"/>
        </w:rPr>
        <w:t>经济总量稳步增长，经济结构</w:t>
      </w:r>
      <w:r>
        <w:rPr>
          <w:rFonts w:ascii="FangSong_GB2312" w:hAnsi="FangSong_GB2312" w:eastAsia="FangSong_GB2312" w:cs="FangSong_GB2312"/>
          <w:spacing w:val="7"/>
          <w:sz w:val="31"/>
          <w:szCs w:val="31"/>
        </w:rPr>
        <w:t>更加优化。全区</w:t>
      </w:r>
      <w:r>
        <w:rPr>
          <w:rFonts w:ascii="Times New Roman" w:hAnsi="Times New Roman" w:eastAsia="Times New Roman" w:cs="Times New Roman"/>
          <w:sz w:val="31"/>
          <w:szCs w:val="31"/>
        </w:rPr>
        <w:t>GDP</w:t>
      </w:r>
      <w:r>
        <w:rPr>
          <w:rFonts w:ascii="FangSong_GB2312" w:hAnsi="FangSong_GB2312" w:eastAsia="FangSong_GB2312" w:cs="FangSong_GB2312"/>
          <w:spacing w:val="7"/>
          <w:sz w:val="31"/>
          <w:szCs w:val="31"/>
        </w:rPr>
        <w:t>年均增长</w:t>
      </w:r>
      <w:r>
        <w:rPr>
          <w:rFonts w:ascii="Times New Roman" w:hAnsi="Times New Roman" w:eastAsia="Times New Roman" w:cs="Times New Roman"/>
          <w:spacing w:val="7"/>
          <w:sz w:val="31"/>
          <w:szCs w:val="31"/>
        </w:rPr>
        <w:t>6.5%</w:t>
      </w:r>
      <w:r>
        <w:rPr>
          <w:rFonts w:ascii="FangSong_GB2312" w:hAnsi="FangSong_GB2312" w:eastAsia="FangSong_GB2312" w:cs="FangSong_GB2312"/>
          <w:spacing w:val="7"/>
          <w:sz w:val="31"/>
          <w:szCs w:val="31"/>
        </w:rPr>
        <w:t>左右，总量突破</w:t>
      </w:r>
      <w:r>
        <w:rPr>
          <w:rFonts w:ascii="Times New Roman" w:hAnsi="Times New Roman" w:eastAsia="Times New Roman" w:cs="Times New Roman"/>
          <w:spacing w:val="7"/>
          <w:sz w:val="31"/>
          <w:szCs w:val="31"/>
        </w:rPr>
        <w:t>3</w:t>
      </w:r>
      <w:r>
        <w:rPr>
          <w:rFonts w:ascii="Times New Roman" w:hAnsi="Times New Roman" w:eastAsia="Times New Roman" w:cs="Times New Roman"/>
          <w:spacing w:val="6"/>
          <w:sz w:val="31"/>
          <w:szCs w:val="31"/>
        </w:rPr>
        <w:t>00</w:t>
      </w:r>
      <w:r>
        <w:rPr>
          <w:rFonts w:ascii="FangSong_GB2312" w:hAnsi="FangSong_GB2312" w:eastAsia="FangSong_GB2312" w:cs="FangSong_GB2312"/>
          <w:spacing w:val="6"/>
          <w:sz w:val="31"/>
          <w:szCs w:val="31"/>
        </w:rPr>
        <w:t>亿</w:t>
      </w:r>
      <w:r>
        <w:rPr>
          <w:rFonts w:ascii="FangSong_GB2312" w:hAnsi="FangSong_GB2312" w:eastAsia="FangSong_GB2312" w:cs="FangSong_GB2312"/>
          <w:spacing w:val="20"/>
          <w:sz w:val="31"/>
          <w:szCs w:val="31"/>
        </w:rPr>
        <w:t>元。二产占</w:t>
      </w:r>
      <w:r>
        <w:rPr>
          <w:rFonts w:ascii="Times New Roman" w:hAnsi="Times New Roman" w:eastAsia="Times New Roman" w:cs="Times New Roman"/>
          <w:sz w:val="31"/>
          <w:szCs w:val="31"/>
        </w:rPr>
        <w:t>GDP</w:t>
      </w:r>
      <w:r>
        <w:rPr>
          <w:rFonts w:ascii="FangSong_GB2312" w:hAnsi="FangSong_GB2312" w:eastAsia="FangSong_GB2312" w:cs="FangSong_GB2312"/>
          <w:spacing w:val="20"/>
          <w:sz w:val="31"/>
          <w:szCs w:val="31"/>
        </w:rPr>
        <w:t>比重稳步提升，三次产业结构调整至</w:t>
      </w:r>
      <w:r>
        <w:rPr>
          <w:rFonts w:ascii="Times New Roman" w:hAnsi="Times New Roman" w:eastAsia="Times New Roman" w:cs="Times New Roman"/>
          <w:spacing w:val="14"/>
          <w:sz w:val="31"/>
          <w:szCs w:val="31"/>
        </w:rPr>
        <w:t>3:42:55</w:t>
      </w:r>
      <w:r>
        <w:rPr>
          <w:rFonts w:ascii="FangSong_GB2312" w:hAnsi="FangSong_GB2312" w:eastAsia="FangSong_GB2312" w:cs="FangSong_GB2312"/>
          <w:spacing w:val="14"/>
          <w:sz w:val="31"/>
          <w:szCs w:val="31"/>
        </w:rPr>
        <w:t>左右。固定资产投资保持高速增长，规上工业增加</w:t>
      </w:r>
      <w:r>
        <w:rPr>
          <w:rFonts w:ascii="FangSong_GB2312" w:hAnsi="FangSong_GB2312" w:eastAsia="FangSong_GB2312" w:cs="FangSong_GB2312"/>
          <w:spacing w:val="21"/>
          <w:sz w:val="31"/>
          <w:szCs w:val="31"/>
        </w:rPr>
        <w:t>值、建筑业产值和社会消费品零售总额等主要指标增速高于全市平均水平，产业基础高级化和产业链现代化水平明</w:t>
      </w:r>
      <w:r>
        <w:rPr>
          <w:rFonts w:ascii="FangSong_GB2312" w:hAnsi="FangSong_GB2312" w:eastAsia="FangSong_GB2312" w:cs="FangSong_GB2312"/>
          <w:spacing w:val="3"/>
          <w:sz w:val="31"/>
          <w:szCs w:val="31"/>
        </w:rPr>
        <w:t>显提升，区域竞争力显著增强。</w:t>
      </w:r>
    </w:p>
    <w:p w14:paraId="7F357205">
      <w:pPr>
        <w:spacing w:before="3" w:line="369" w:lineRule="auto"/>
        <w:ind w:left="32" w:right="16" w:firstLine="634"/>
        <w:rPr>
          <w:rFonts w:ascii="Times New Roman" w:hAnsi="Times New Roman" w:eastAsia="Times New Roman" w:cs="Times New Roman"/>
          <w:sz w:val="31"/>
          <w:szCs w:val="31"/>
        </w:rPr>
      </w:pPr>
      <w:r>
        <w:rPr>
          <w:rFonts w:ascii="FangSong_GB2312" w:hAnsi="FangSong_GB2312" w:eastAsia="FangSong_GB2312" w:cs="FangSong_GB2312"/>
          <w:b/>
          <w:bCs/>
          <w:spacing w:val="21"/>
          <w:sz w:val="31"/>
          <w:szCs w:val="31"/>
        </w:rPr>
        <w:t>产业体系实现新突破。</w:t>
      </w:r>
      <w:r>
        <w:rPr>
          <w:rFonts w:ascii="FangSong_GB2312" w:hAnsi="FangSong_GB2312" w:eastAsia="FangSong_GB2312" w:cs="FangSong_GB2312"/>
          <w:spacing w:val="21"/>
          <w:sz w:val="31"/>
          <w:szCs w:val="31"/>
        </w:rPr>
        <w:t>新一代信息技术、商业航天、高端装备制造、新能源新材料等四大战略性新兴产业实现集群化发展，形成若干具有区域影响力的产业集聚区。工</w:t>
      </w:r>
      <w:r>
        <w:rPr>
          <w:rFonts w:ascii="FangSong_GB2312" w:hAnsi="FangSong_GB2312" w:eastAsia="FangSong_GB2312" w:cs="FangSong_GB2312"/>
          <w:spacing w:val="15"/>
          <w:sz w:val="31"/>
          <w:szCs w:val="31"/>
        </w:rPr>
        <w:t>业总产值突破</w:t>
      </w:r>
      <w:r>
        <w:rPr>
          <w:rFonts w:ascii="Times New Roman" w:hAnsi="Times New Roman" w:eastAsia="Times New Roman" w:cs="Times New Roman"/>
          <w:spacing w:val="15"/>
          <w:sz w:val="31"/>
          <w:szCs w:val="31"/>
        </w:rPr>
        <w:t>450</w:t>
      </w:r>
      <w:r>
        <w:rPr>
          <w:rFonts w:ascii="FangSong_GB2312" w:hAnsi="FangSong_GB2312" w:eastAsia="FangSong_GB2312" w:cs="FangSong_GB2312"/>
          <w:spacing w:val="15"/>
          <w:sz w:val="31"/>
          <w:szCs w:val="31"/>
        </w:rPr>
        <w:t>亿元，规上工业企业增至</w:t>
      </w:r>
      <w:r>
        <w:rPr>
          <w:rFonts w:ascii="Times New Roman" w:hAnsi="Times New Roman" w:eastAsia="Times New Roman" w:cs="Times New Roman"/>
          <w:spacing w:val="15"/>
          <w:sz w:val="31"/>
          <w:szCs w:val="31"/>
        </w:rPr>
        <w:t>300</w:t>
      </w:r>
      <w:r>
        <w:rPr>
          <w:rFonts w:ascii="FangSong_GB2312" w:hAnsi="FangSong_GB2312" w:eastAsia="FangSong_GB2312" w:cs="FangSong_GB2312"/>
          <w:spacing w:val="15"/>
          <w:sz w:val="31"/>
          <w:szCs w:val="31"/>
        </w:rPr>
        <w:t>家以上，规上工业增加值年均增长</w:t>
      </w:r>
      <w:r>
        <w:rPr>
          <w:rFonts w:ascii="Times New Roman" w:hAnsi="Times New Roman" w:eastAsia="Times New Roman" w:cs="Times New Roman"/>
          <w:spacing w:val="15"/>
          <w:sz w:val="31"/>
          <w:szCs w:val="31"/>
        </w:rPr>
        <w:t>12%</w:t>
      </w:r>
      <w:r>
        <w:rPr>
          <w:rFonts w:ascii="FangSong_GB2312" w:hAnsi="FangSong_GB2312" w:eastAsia="FangSong_GB2312" w:cs="FangSong_GB2312"/>
          <w:spacing w:val="15"/>
          <w:sz w:val="31"/>
          <w:szCs w:val="31"/>
        </w:rPr>
        <w:t>以上，制造业增加</w:t>
      </w:r>
      <w:r>
        <w:rPr>
          <w:rFonts w:ascii="FangSong_GB2312" w:hAnsi="FangSong_GB2312" w:eastAsia="FangSong_GB2312" w:cs="FangSong_GB2312"/>
          <w:spacing w:val="14"/>
          <w:sz w:val="31"/>
          <w:szCs w:val="31"/>
        </w:rPr>
        <w:t>值占</w:t>
      </w:r>
      <w:r>
        <w:rPr>
          <w:rFonts w:ascii="Times New Roman" w:hAnsi="Times New Roman" w:eastAsia="Times New Roman" w:cs="Times New Roman"/>
          <w:sz w:val="31"/>
          <w:szCs w:val="31"/>
        </w:rPr>
        <w:t>GDP</w:t>
      </w:r>
    </w:p>
    <w:p w14:paraId="37A2554A">
      <w:pPr>
        <w:spacing w:line="369" w:lineRule="auto"/>
        <w:rPr>
          <w:rFonts w:ascii="Times New Roman" w:hAnsi="Times New Roman" w:eastAsia="Times New Roman" w:cs="Times New Roman"/>
          <w:sz w:val="31"/>
          <w:szCs w:val="31"/>
        </w:rPr>
        <w:sectPr>
          <w:footerReference r:id="rId19" w:type="default"/>
          <w:pgSz w:w="11906" w:h="16839"/>
          <w:pgMar w:top="1431" w:right="1785" w:bottom="902" w:left="1785" w:header="0" w:footer="707" w:gutter="0"/>
          <w:cols w:space="720" w:num="1"/>
        </w:sectPr>
      </w:pPr>
    </w:p>
    <w:p w14:paraId="66B47B27">
      <w:pPr>
        <w:spacing w:before="262" w:line="369" w:lineRule="auto"/>
        <w:ind w:left="25" w:right="16" w:firstLine="48"/>
        <w:rPr>
          <w:rFonts w:ascii="FangSong_GB2312" w:hAnsi="FangSong_GB2312" w:eastAsia="FangSong_GB2312" w:cs="FangSong_GB2312"/>
          <w:sz w:val="31"/>
          <w:szCs w:val="31"/>
        </w:rPr>
      </w:pPr>
      <w:r>
        <w:rPr>
          <w:rFonts w:ascii="FangSong_GB2312" w:hAnsi="FangSong_GB2312" w:eastAsia="FangSong_GB2312" w:cs="FangSong_GB2312"/>
          <w:spacing w:val="11"/>
          <w:sz w:val="31"/>
          <w:szCs w:val="31"/>
        </w:rPr>
        <w:t>比重提升至</w:t>
      </w:r>
      <w:r>
        <w:rPr>
          <w:rFonts w:ascii="Times New Roman" w:hAnsi="Times New Roman" w:eastAsia="Times New Roman" w:cs="Times New Roman"/>
          <w:spacing w:val="11"/>
          <w:sz w:val="31"/>
          <w:szCs w:val="31"/>
        </w:rPr>
        <w:t>36%</w:t>
      </w:r>
      <w:r>
        <w:rPr>
          <w:rFonts w:ascii="FangSong_GB2312" w:hAnsi="FangSong_GB2312" w:eastAsia="FangSong_GB2312" w:cs="FangSong_GB2312"/>
          <w:spacing w:val="11"/>
          <w:sz w:val="31"/>
          <w:szCs w:val="31"/>
        </w:rPr>
        <w:t>以上。服务业增加值年均增长</w:t>
      </w:r>
      <w:r>
        <w:rPr>
          <w:rFonts w:ascii="Times New Roman" w:hAnsi="Times New Roman" w:eastAsia="Times New Roman" w:cs="Times New Roman"/>
          <w:spacing w:val="11"/>
          <w:sz w:val="31"/>
          <w:szCs w:val="31"/>
        </w:rPr>
        <w:t>6.5%</w:t>
      </w:r>
      <w:r>
        <w:rPr>
          <w:rFonts w:ascii="FangSong_GB2312" w:hAnsi="FangSong_GB2312" w:eastAsia="FangSong_GB2312" w:cs="FangSong_GB2312"/>
          <w:spacing w:val="11"/>
          <w:sz w:val="31"/>
          <w:szCs w:val="31"/>
        </w:rPr>
        <w:t>以上，</w:t>
      </w:r>
      <w:r>
        <w:rPr>
          <w:rFonts w:ascii="FangSong_GB2312" w:hAnsi="FangSong_GB2312" w:eastAsia="FangSong_GB2312" w:cs="FangSong_GB2312"/>
          <w:spacing w:val="9"/>
          <w:sz w:val="31"/>
          <w:szCs w:val="31"/>
        </w:rPr>
        <w:t>现代服务业比重稳步提高，服务能级和增长动能不断</w:t>
      </w:r>
      <w:r>
        <w:rPr>
          <w:rFonts w:ascii="FangSong_GB2312" w:hAnsi="FangSong_GB2312" w:eastAsia="FangSong_GB2312" w:cs="FangSong_GB2312"/>
          <w:spacing w:val="8"/>
          <w:sz w:val="31"/>
          <w:szCs w:val="31"/>
        </w:rPr>
        <w:t>提升。</w:t>
      </w:r>
      <w:r>
        <w:rPr>
          <w:rFonts w:ascii="FangSong_GB2312" w:hAnsi="FangSong_GB2312" w:eastAsia="FangSong_GB2312" w:cs="FangSong_GB2312"/>
          <w:spacing w:val="13"/>
          <w:sz w:val="31"/>
          <w:szCs w:val="31"/>
        </w:rPr>
        <w:t>一产增加值年均增长</w:t>
      </w:r>
      <w:r>
        <w:rPr>
          <w:rFonts w:ascii="Times New Roman" w:hAnsi="Times New Roman" w:eastAsia="Times New Roman" w:cs="Times New Roman"/>
          <w:spacing w:val="13"/>
          <w:sz w:val="31"/>
          <w:szCs w:val="31"/>
        </w:rPr>
        <w:t>6%</w:t>
      </w:r>
      <w:r>
        <w:rPr>
          <w:rFonts w:ascii="FangSong_GB2312" w:hAnsi="FangSong_GB2312" w:eastAsia="FangSong_GB2312" w:cs="FangSong_GB2312"/>
          <w:spacing w:val="13"/>
          <w:sz w:val="31"/>
          <w:szCs w:val="31"/>
        </w:rPr>
        <w:t>以上，农业基础更加稳固，现代化</w:t>
      </w:r>
      <w:r>
        <w:rPr>
          <w:rFonts w:ascii="FangSong_GB2312" w:hAnsi="FangSong_GB2312" w:eastAsia="FangSong_GB2312" w:cs="FangSong_GB2312"/>
          <w:spacing w:val="6"/>
          <w:sz w:val="31"/>
          <w:szCs w:val="31"/>
        </w:rPr>
        <w:t>水平全面提高。</w:t>
      </w:r>
    </w:p>
    <w:p w14:paraId="0828D99F">
      <w:pPr>
        <w:spacing w:before="1" w:line="369" w:lineRule="auto"/>
        <w:ind w:left="20" w:right="14" w:firstLine="645"/>
        <w:jc w:val="both"/>
        <w:rPr>
          <w:rFonts w:ascii="FangSong_GB2312" w:hAnsi="FangSong_GB2312" w:eastAsia="FangSong_GB2312" w:cs="FangSong_GB2312"/>
          <w:sz w:val="31"/>
          <w:szCs w:val="31"/>
        </w:rPr>
      </w:pPr>
      <w:r>
        <w:rPr>
          <w:rFonts w:ascii="FangSong_GB2312" w:hAnsi="FangSong_GB2312" w:eastAsia="FangSong_GB2312" w:cs="FangSong_GB2312"/>
          <w:b/>
          <w:bCs/>
          <w:spacing w:val="29"/>
          <w:sz w:val="31"/>
          <w:szCs w:val="31"/>
        </w:rPr>
        <w:t>科技创新凝聚新动能。</w:t>
      </w:r>
      <w:r>
        <w:rPr>
          <w:rFonts w:ascii="FangSong_GB2312" w:hAnsi="FangSong_GB2312" w:eastAsia="FangSong_GB2312" w:cs="FangSong_GB2312"/>
          <w:spacing w:val="29"/>
          <w:sz w:val="31"/>
          <w:szCs w:val="31"/>
        </w:rPr>
        <w:t>研发投入强度稳步提高，到</w:t>
      </w:r>
      <w:r>
        <w:rPr>
          <w:rFonts w:ascii="Times New Roman" w:hAnsi="Times New Roman" w:eastAsia="Times New Roman" w:cs="Times New Roman"/>
          <w:spacing w:val="8"/>
          <w:sz w:val="31"/>
          <w:szCs w:val="31"/>
        </w:rPr>
        <w:t>2030</w:t>
      </w:r>
      <w:r>
        <w:rPr>
          <w:rFonts w:ascii="FangSong_GB2312" w:hAnsi="FangSong_GB2312" w:eastAsia="FangSong_GB2312" w:cs="FangSong_GB2312"/>
          <w:spacing w:val="8"/>
          <w:sz w:val="31"/>
          <w:szCs w:val="31"/>
        </w:rPr>
        <w:t>年达</w:t>
      </w:r>
      <w:r>
        <w:rPr>
          <w:rFonts w:ascii="Times New Roman" w:hAnsi="Times New Roman" w:eastAsia="Times New Roman" w:cs="Times New Roman"/>
          <w:spacing w:val="8"/>
          <w:sz w:val="31"/>
          <w:szCs w:val="31"/>
        </w:rPr>
        <w:t>4%</w:t>
      </w:r>
      <w:r>
        <w:rPr>
          <w:rFonts w:ascii="FangSong_GB2312" w:hAnsi="FangSong_GB2312" w:eastAsia="FangSong_GB2312" w:cs="FangSong_GB2312"/>
          <w:spacing w:val="8"/>
          <w:sz w:val="31"/>
          <w:szCs w:val="31"/>
        </w:rPr>
        <w:t>。依托中科大、上海航天八院、浙大宁波理工</w:t>
      </w:r>
      <w:r>
        <w:rPr>
          <w:rFonts w:ascii="FangSong_GB2312" w:hAnsi="FangSong_GB2312" w:eastAsia="FangSong_GB2312" w:cs="FangSong_GB2312"/>
          <w:spacing w:val="22"/>
          <w:sz w:val="31"/>
          <w:szCs w:val="31"/>
        </w:rPr>
        <w:t>学院等大院大所，打造省级重点实验室和技术研发平</w:t>
      </w:r>
      <w:r>
        <w:rPr>
          <w:rFonts w:ascii="FangSong_GB2312" w:hAnsi="FangSong_GB2312" w:eastAsia="FangSong_GB2312" w:cs="FangSong_GB2312"/>
          <w:spacing w:val="21"/>
          <w:sz w:val="31"/>
          <w:szCs w:val="31"/>
        </w:rPr>
        <w:t>台，</w:t>
      </w:r>
      <w:r>
        <w:rPr>
          <w:rFonts w:ascii="FangSong_GB2312" w:hAnsi="FangSong_GB2312" w:eastAsia="FangSong_GB2312" w:cs="FangSong_GB2312"/>
          <w:spacing w:val="22"/>
          <w:sz w:val="31"/>
          <w:szCs w:val="31"/>
        </w:rPr>
        <w:t>提升我区科技创新和科研能力。重视科技创新和</w:t>
      </w:r>
      <w:r>
        <w:rPr>
          <w:rFonts w:ascii="FangSong_GB2312" w:hAnsi="FangSong_GB2312" w:eastAsia="FangSong_GB2312" w:cs="FangSong_GB2312"/>
          <w:spacing w:val="21"/>
          <w:sz w:val="31"/>
          <w:szCs w:val="31"/>
        </w:rPr>
        <w:t>科技成果</w:t>
      </w:r>
      <w:r>
        <w:rPr>
          <w:rFonts w:ascii="FangSong_GB2312" w:hAnsi="FangSong_GB2312" w:eastAsia="FangSong_GB2312" w:cs="FangSong_GB2312"/>
          <w:spacing w:val="22"/>
          <w:sz w:val="31"/>
          <w:szCs w:val="31"/>
        </w:rPr>
        <w:t>转化。企业创新主体地位进一步强化，突破一批关键</w:t>
      </w:r>
      <w:r>
        <w:rPr>
          <w:rFonts w:ascii="FangSong_GB2312" w:hAnsi="FangSong_GB2312" w:eastAsia="FangSong_GB2312" w:cs="FangSong_GB2312"/>
          <w:spacing w:val="21"/>
          <w:sz w:val="31"/>
          <w:szCs w:val="31"/>
        </w:rPr>
        <w:t>核心</w:t>
      </w:r>
      <w:r>
        <w:rPr>
          <w:rFonts w:ascii="FangSong_GB2312" w:hAnsi="FangSong_GB2312" w:eastAsia="FangSong_GB2312" w:cs="FangSong_GB2312"/>
          <w:spacing w:val="22"/>
          <w:sz w:val="31"/>
          <w:szCs w:val="31"/>
        </w:rPr>
        <w:t>技术，培育一批“专精特新”和科技型企业，初</w:t>
      </w:r>
      <w:r>
        <w:rPr>
          <w:rFonts w:ascii="FangSong_GB2312" w:hAnsi="FangSong_GB2312" w:eastAsia="FangSong_GB2312" w:cs="FangSong_GB2312"/>
          <w:spacing w:val="21"/>
          <w:sz w:val="31"/>
          <w:szCs w:val="31"/>
        </w:rPr>
        <w:t>步建成具</w:t>
      </w:r>
      <w:r>
        <w:rPr>
          <w:rFonts w:ascii="FangSong_GB2312" w:hAnsi="FangSong_GB2312" w:eastAsia="FangSong_GB2312" w:cs="FangSong_GB2312"/>
          <w:spacing w:val="8"/>
          <w:sz w:val="31"/>
          <w:szCs w:val="31"/>
        </w:rPr>
        <w:t>有区域影响力的产业科技创新高地。</w:t>
      </w:r>
    </w:p>
    <w:p w14:paraId="11941661">
      <w:pPr>
        <w:spacing w:before="2" w:line="369" w:lineRule="auto"/>
        <w:ind w:left="23" w:right="16" w:firstLine="640"/>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城乡融合呈现新面貌。</w:t>
      </w:r>
      <w:r>
        <w:rPr>
          <w:rFonts w:ascii="FangSong_GB2312" w:hAnsi="FangSong_GB2312" w:eastAsia="FangSong_GB2312" w:cs="FangSong_GB2312"/>
          <w:spacing w:val="21"/>
          <w:sz w:val="31"/>
          <w:szCs w:val="31"/>
        </w:rPr>
        <w:t>城市更新和西部城区功能提升取得明显成效，基础设施更加完善，城乡空间布局持续优</w:t>
      </w:r>
      <w:r>
        <w:rPr>
          <w:rFonts w:ascii="FangSong_GB2312" w:hAnsi="FangSong_GB2312" w:eastAsia="FangSong_GB2312" w:cs="FangSong_GB2312"/>
          <w:spacing w:val="18"/>
          <w:sz w:val="31"/>
          <w:szCs w:val="31"/>
        </w:rPr>
        <w:t>化，以城带乡、城乡协同的发展格局基本形成，和美乡村</w:t>
      </w:r>
      <w:r>
        <w:rPr>
          <w:rFonts w:ascii="FangSong_GB2312" w:hAnsi="FangSong_GB2312" w:eastAsia="FangSong_GB2312" w:cs="FangSong_GB2312"/>
          <w:spacing w:val="8"/>
          <w:sz w:val="31"/>
          <w:szCs w:val="31"/>
        </w:rPr>
        <w:t>建设深入推进。常住人口城镇化率稳步提高。</w:t>
      </w:r>
    </w:p>
    <w:p w14:paraId="76F9F301">
      <w:pPr>
        <w:spacing w:before="1" w:line="369" w:lineRule="auto"/>
        <w:ind w:left="25" w:right="16" w:firstLine="655"/>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绿色发展取得新成效。</w:t>
      </w:r>
      <w:r>
        <w:rPr>
          <w:rFonts w:ascii="FangSong_GB2312" w:hAnsi="FangSong_GB2312" w:eastAsia="FangSong_GB2312" w:cs="FangSong_GB2312"/>
          <w:spacing w:val="20"/>
          <w:sz w:val="31"/>
          <w:szCs w:val="31"/>
        </w:rPr>
        <w:t>生态环境质量持续改善，能源</w:t>
      </w:r>
      <w:r>
        <w:rPr>
          <w:rFonts w:ascii="FangSong_GB2312" w:hAnsi="FangSong_GB2312" w:eastAsia="FangSong_GB2312" w:cs="FangSong_GB2312"/>
          <w:spacing w:val="21"/>
          <w:sz w:val="31"/>
          <w:szCs w:val="31"/>
        </w:rPr>
        <w:t>资源利用效率大幅提升，主要污染物排放总量持续减少，</w:t>
      </w:r>
      <w:r>
        <w:rPr>
          <w:rFonts w:ascii="FangSong_GB2312" w:hAnsi="FangSong_GB2312" w:eastAsia="FangSong_GB2312" w:cs="FangSong_GB2312"/>
          <w:spacing w:val="13"/>
          <w:sz w:val="31"/>
          <w:szCs w:val="31"/>
        </w:rPr>
        <w:t>非化石能源消费比重、单位</w:t>
      </w:r>
      <w:r>
        <w:rPr>
          <w:rFonts w:ascii="Times New Roman" w:hAnsi="Times New Roman" w:eastAsia="Times New Roman" w:cs="Times New Roman"/>
          <w:sz w:val="31"/>
          <w:szCs w:val="31"/>
        </w:rPr>
        <w:t>GDP</w:t>
      </w:r>
      <w:r>
        <w:rPr>
          <w:rFonts w:ascii="FangSong_GB2312" w:hAnsi="FangSong_GB2312" w:eastAsia="FangSong_GB2312" w:cs="FangSong_GB2312"/>
          <w:spacing w:val="13"/>
          <w:sz w:val="31"/>
          <w:szCs w:val="31"/>
        </w:rPr>
        <w:t>二氧化碳排放、</w:t>
      </w:r>
      <w:r>
        <w:rPr>
          <w:rFonts w:ascii="Times New Roman" w:hAnsi="Times New Roman" w:eastAsia="Times New Roman" w:cs="Times New Roman"/>
          <w:sz w:val="31"/>
          <w:szCs w:val="31"/>
        </w:rPr>
        <w:t>PM</w:t>
      </w:r>
      <w:r>
        <w:rPr>
          <w:rFonts w:ascii="Times New Roman" w:hAnsi="Times New Roman" w:eastAsia="Times New Roman" w:cs="Times New Roman"/>
          <w:spacing w:val="13"/>
          <w:sz w:val="31"/>
          <w:szCs w:val="31"/>
        </w:rPr>
        <w:t>2.</w:t>
      </w:r>
      <w:r>
        <w:rPr>
          <w:rFonts w:ascii="Times New Roman" w:hAnsi="Times New Roman" w:eastAsia="Times New Roman" w:cs="Times New Roman"/>
          <w:spacing w:val="12"/>
          <w:sz w:val="31"/>
          <w:szCs w:val="31"/>
        </w:rPr>
        <w:t>5</w:t>
      </w:r>
      <w:r>
        <w:rPr>
          <w:rFonts w:ascii="FangSong_GB2312" w:hAnsi="FangSong_GB2312" w:eastAsia="FangSong_GB2312" w:cs="FangSong_GB2312"/>
          <w:spacing w:val="12"/>
          <w:sz w:val="31"/>
          <w:szCs w:val="31"/>
        </w:rPr>
        <w:t>浓</w:t>
      </w:r>
      <w:r>
        <w:rPr>
          <w:rFonts w:ascii="FangSong_GB2312" w:hAnsi="FangSong_GB2312" w:eastAsia="FangSong_GB2312" w:cs="FangSong_GB2312"/>
          <w:spacing w:val="21"/>
          <w:sz w:val="31"/>
          <w:szCs w:val="31"/>
        </w:rPr>
        <w:t>度等完成省市下达目标，绿色生产生活方式基本形成，生态价值进一步转化为经济价值，生态安全屏障更加牢固，</w:t>
      </w:r>
      <w:r>
        <w:rPr>
          <w:rFonts w:ascii="FangSong_GB2312" w:hAnsi="FangSong_GB2312" w:eastAsia="FangSong_GB2312" w:cs="FangSong_GB2312"/>
          <w:spacing w:val="9"/>
          <w:sz w:val="31"/>
          <w:szCs w:val="31"/>
        </w:rPr>
        <w:t>人与自然和谐共生的美丽禹会建设迈出坚实步伐。</w:t>
      </w:r>
    </w:p>
    <w:p w14:paraId="7E7DB50F">
      <w:pPr>
        <w:spacing w:before="4" w:line="219" w:lineRule="auto"/>
        <w:ind w:right="16"/>
        <w:jc w:val="right"/>
        <w:rPr>
          <w:rFonts w:ascii="FangSong_GB2312" w:hAnsi="FangSong_GB2312" w:eastAsia="FangSong_GB2312" w:cs="FangSong_GB2312"/>
          <w:sz w:val="31"/>
          <w:szCs w:val="31"/>
        </w:rPr>
      </w:pPr>
      <w:r>
        <w:rPr>
          <w:rFonts w:ascii="FangSong_GB2312" w:hAnsi="FangSong_GB2312" w:eastAsia="FangSong_GB2312" w:cs="FangSong_GB2312"/>
          <w:b/>
          <w:bCs/>
          <w:spacing w:val="19"/>
          <w:sz w:val="31"/>
          <w:szCs w:val="31"/>
        </w:rPr>
        <w:t>改革开放构筑新优势。</w:t>
      </w:r>
      <w:r>
        <w:rPr>
          <w:rFonts w:ascii="FangSong_GB2312" w:hAnsi="FangSong_GB2312" w:eastAsia="FangSong_GB2312" w:cs="FangSong_GB2312"/>
          <w:spacing w:val="19"/>
          <w:sz w:val="31"/>
          <w:szCs w:val="31"/>
        </w:rPr>
        <w:t>重点领域改革深入推进，市场</w:t>
      </w:r>
    </w:p>
    <w:p w14:paraId="489F3755">
      <w:pPr>
        <w:spacing w:line="219" w:lineRule="auto"/>
        <w:rPr>
          <w:rFonts w:ascii="FangSong_GB2312" w:hAnsi="FangSong_GB2312" w:eastAsia="FangSong_GB2312" w:cs="FangSong_GB2312"/>
          <w:sz w:val="31"/>
          <w:szCs w:val="31"/>
        </w:rPr>
        <w:sectPr>
          <w:footerReference r:id="rId20" w:type="default"/>
          <w:pgSz w:w="11906" w:h="16839"/>
          <w:pgMar w:top="1431" w:right="1785" w:bottom="966" w:left="1785" w:header="0" w:footer="682" w:gutter="0"/>
          <w:cols w:space="720" w:num="1"/>
        </w:sectPr>
      </w:pPr>
    </w:p>
    <w:p w14:paraId="48B15552">
      <w:pPr>
        <w:spacing w:before="263" w:line="369" w:lineRule="auto"/>
        <w:ind w:left="130" w:right="111" w:firstLine="6"/>
        <w:jc w:val="both"/>
        <w:rPr>
          <w:rFonts w:ascii="FangSong_GB2312" w:hAnsi="FangSong_GB2312" w:eastAsia="FangSong_GB2312" w:cs="FangSong_GB2312"/>
          <w:sz w:val="31"/>
          <w:szCs w:val="31"/>
        </w:rPr>
      </w:pPr>
      <w:r>
        <w:rPr>
          <w:rFonts w:ascii="FangSong_GB2312" w:hAnsi="FangSong_GB2312" w:eastAsia="FangSong_GB2312" w:cs="FangSong_GB2312"/>
          <w:spacing w:val="17"/>
          <w:sz w:val="31"/>
          <w:szCs w:val="31"/>
        </w:rPr>
        <w:t>化、法治化、国际化营商环境基本建成。自贸试验区蚌埠</w:t>
      </w:r>
      <w:r>
        <w:rPr>
          <w:rFonts w:ascii="FangSong_GB2312" w:hAnsi="FangSong_GB2312" w:eastAsia="FangSong_GB2312" w:cs="FangSong_GB2312"/>
          <w:spacing w:val="21"/>
          <w:sz w:val="31"/>
          <w:szCs w:val="31"/>
        </w:rPr>
        <w:t>片区禹会区块开放平台功能进一步增强，对外开放水平显</w:t>
      </w:r>
      <w:r>
        <w:rPr>
          <w:rFonts w:ascii="FangSong_GB2312" w:hAnsi="FangSong_GB2312" w:eastAsia="FangSong_GB2312" w:cs="FangSong_GB2312"/>
          <w:spacing w:val="18"/>
          <w:sz w:val="31"/>
          <w:szCs w:val="31"/>
        </w:rPr>
        <w:t>著提升，甬蚌合作进一步深化，在区域合作与竞争中形成</w:t>
      </w:r>
      <w:r>
        <w:rPr>
          <w:rFonts w:ascii="FangSong_GB2312" w:hAnsi="FangSong_GB2312" w:eastAsia="FangSong_GB2312" w:cs="FangSong_GB2312"/>
          <w:spacing w:val="6"/>
          <w:sz w:val="31"/>
          <w:szCs w:val="31"/>
        </w:rPr>
        <w:t>新的比较优势。</w:t>
      </w:r>
    </w:p>
    <w:p w14:paraId="3A5CC859">
      <w:pPr>
        <w:spacing w:line="369" w:lineRule="auto"/>
        <w:ind w:left="133" w:right="111" w:firstLine="649"/>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治理效能获得新提升。</w:t>
      </w:r>
      <w:r>
        <w:rPr>
          <w:rFonts w:ascii="FangSong_GB2312" w:hAnsi="FangSong_GB2312" w:eastAsia="FangSong_GB2312" w:cs="FangSong_GB2312"/>
          <w:spacing w:val="20"/>
          <w:sz w:val="31"/>
          <w:szCs w:val="31"/>
        </w:rPr>
        <w:t>法治禹会、平安禹会建设达到</w:t>
      </w:r>
      <w:r>
        <w:rPr>
          <w:rFonts w:ascii="FangSong_GB2312" w:hAnsi="FangSong_GB2312" w:eastAsia="FangSong_GB2312" w:cs="FangSong_GB2312"/>
          <w:spacing w:val="21"/>
          <w:sz w:val="31"/>
          <w:szCs w:val="31"/>
        </w:rPr>
        <w:t>更高水平，基层治理能力现代化水平明显提高，</w:t>
      </w:r>
      <w:r>
        <w:rPr>
          <w:rFonts w:hint="eastAsia" w:ascii="FangSong_GB2312" w:hAnsi="FangSong_GB2312" w:eastAsia="FangSong_GB2312" w:cs="FangSong_GB2312"/>
          <w:spacing w:val="21"/>
          <w:sz w:val="31"/>
          <w:szCs w:val="31"/>
          <w:lang w:eastAsia="zh-CN"/>
        </w:rPr>
        <w:t>防范化解重大风险</w:t>
      </w:r>
      <w:r>
        <w:rPr>
          <w:rFonts w:ascii="FangSong_GB2312" w:hAnsi="FangSong_GB2312" w:eastAsia="FangSong_GB2312" w:cs="FangSong_GB2312"/>
          <w:spacing w:val="21"/>
          <w:sz w:val="31"/>
          <w:szCs w:val="31"/>
        </w:rPr>
        <w:t>能力持续增强，共建共治共享的社会治理共同体</w:t>
      </w:r>
      <w:r>
        <w:rPr>
          <w:rFonts w:ascii="FangSong_GB2312" w:hAnsi="FangSong_GB2312" w:eastAsia="FangSong_GB2312" w:cs="FangSong_GB2312"/>
          <w:spacing w:val="8"/>
          <w:sz w:val="31"/>
          <w:szCs w:val="31"/>
        </w:rPr>
        <w:t>更加完善，发展安全保障更加有力。</w:t>
      </w:r>
    </w:p>
    <w:p w14:paraId="4689D7CF">
      <w:pPr>
        <w:spacing w:before="1" w:line="369" w:lineRule="auto"/>
        <w:ind w:left="117" w:right="111" w:firstLine="691"/>
        <w:jc w:val="both"/>
        <w:rPr>
          <w:rFonts w:ascii="FangSong_GB2312" w:hAnsi="FangSong_GB2312" w:eastAsia="FangSong_GB2312" w:cs="FangSong_GB2312"/>
          <w:sz w:val="31"/>
          <w:szCs w:val="31"/>
        </w:rPr>
      </w:pPr>
      <w:r>
        <w:rPr>
          <w:rFonts w:ascii="FangSong_GB2312" w:hAnsi="FangSong_GB2312" w:eastAsia="FangSong_GB2312" w:cs="FangSong_GB2312"/>
          <w:b/>
          <w:bCs/>
          <w:spacing w:val="19"/>
          <w:sz w:val="31"/>
          <w:szCs w:val="31"/>
        </w:rPr>
        <w:t>民生福祉达到新水平。</w:t>
      </w:r>
      <w:r>
        <w:rPr>
          <w:rFonts w:ascii="FangSong_GB2312" w:hAnsi="FangSong_GB2312" w:eastAsia="FangSong_GB2312" w:cs="FangSong_GB2312"/>
          <w:spacing w:val="19"/>
          <w:sz w:val="31"/>
          <w:szCs w:val="31"/>
        </w:rPr>
        <w:t>实现更加充分更高质量就业，</w:t>
      </w:r>
      <w:r>
        <w:rPr>
          <w:rFonts w:ascii="FangSong_GB2312" w:hAnsi="FangSong_GB2312" w:eastAsia="FangSong_GB2312" w:cs="FangSong_GB2312"/>
          <w:spacing w:val="22"/>
          <w:sz w:val="31"/>
          <w:szCs w:val="31"/>
        </w:rPr>
        <w:t>居民收入增长与经济增长基本同步，基本公共服务</w:t>
      </w:r>
      <w:r>
        <w:rPr>
          <w:rFonts w:ascii="FangSong_GB2312" w:hAnsi="FangSong_GB2312" w:eastAsia="FangSong_GB2312" w:cs="FangSong_GB2312"/>
          <w:spacing w:val="21"/>
          <w:sz w:val="31"/>
          <w:szCs w:val="31"/>
        </w:rPr>
        <w:t>均等化</w:t>
      </w:r>
      <w:r>
        <w:rPr>
          <w:rFonts w:ascii="FangSong_GB2312" w:hAnsi="FangSong_GB2312" w:eastAsia="FangSong_GB2312" w:cs="FangSong_GB2312"/>
          <w:spacing w:val="19"/>
          <w:sz w:val="31"/>
          <w:szCs w:val="31"/>
        </w:rPr>
        <w:t>水平显著提升，教育、医疗、养老、托育等服务体系更加</w:t>
      </w:r>
      <w:r>
        <w:rPr>
          <w:rFonts w:ascii="FangSong_GB2312" w:hAnsi="FangSong_GB2312" w:eastAsia="FangSong_GB2312" w:cs="FangSong_GB2312"/>
          <w:spacing w:val="9"/>
          <w:sz w:val="31"/>
          <w:szCs w:val="31"/>
        </w:rPr>
        <w:t>完善，人民生活品质持续改善，共同富裕扎实推进。</w:t>
      </w:r>
    </w:p>
    <w:p w14:paraId="0DFDAB9A">
      <w:pPr>
        <w:spacing w:before="2" w:line="369" w:lineRule="auto"/>
        <w:ind w:left="123" w:right="111" w:firstLine="645"/>
        <w:rPr>
          <w:rFonts w:ascii="FangSong_GB2312" w:hAnsi="FangSong_GB2312" w:eastAsia="FangSong_GB2312" w:cs="FangSong_GB2312"/>
          <w:sz w:val="31"/>
          <w:szCs w:val="31"/>
        </w:rPr>
      </w:pPr>
      <w:r>
        <w:rPr>
          <w:rFonts w:ascii="FangSong_GB2312" w:hAnsi="FangSong_GB2312" w:eastAsia="FangSong_GB2312" w:cs="FangSong_GB2312"/>
          <w:spacing w:val="15"/>
          <w:sz w:val="31"/>
          <w:szCs w:val="31"/>
        </w:rPr>
        <w:t>在此基础上再奋斗五年，到</w:t>
      </w:r>
      <w:r>
        <w:rPr>
          <w:rFonts w:hint="eastAsia" w:ascii="FangSong_GB2312" w:hAnsi="FangSong_GB2312" w:eastAsia="FangSong_GB2312" w:cs="FangSong_GB2312"/>
          <w:spacing w:val="15"/>
          <w:sz w:val="31"/>
          <w:szCs w:val="31"/>
          <w:lang w:eastAsia="zh-CN"/>
        </w:rPr>
        <w:t>二〇三五</w:t>
      </w:r>
      <w:r>
        <w:rPr>
          <w:rFonts w:ascii="FangSong_GB2312" w:hAnsi="FangSong_GB2312" w:eastAsia="FangSong_GB2312" w:cs="FangSong_GB2312"/>
          <w:spacing w:val="15"/>
          <w:sz w:val="31"/>
          <w:szCs w:val="31"/>
        </w:rPr>
        <w:t>年我区经济实力、</w:t>
      </w:r>
      <w:r>
        <w:rPr>
          <w:rFonts w:ascii="FangSong_GB2312" w:hAnsi="FangSong_GB2312" w:eastAsia="FangSong_GB2312" w:cs="FangSong_GB2312"/>
          <w:spacing w:val="21"/>
          <w:sz w:val="31"/>
          <w:szCs w:val="31"/>
        </w:rPr>
        <w:t>科技实力、综合实力和区域影响力实现大幅跃升，人均地区生产总值达到全市平均水平，人民生活更加幸福美好，</w:t>
      </w:r>
      <w:r>
        <w:rPr>
          <w:rFonts w:ascii="FangSong_GB2312" w:hAnsi="FangSong_GB2312" w:eastAsia="FangSong_GB2312" w:cs="FangSong_GB2312"/>
          <w:spacing w:val="9"/>
          <w:sz w:val="31"/>
          <w:szCs w:val="31"/>
        </w:rPr>
        <w:t>与全国、全省、全市同步基本实现社会主义现代化。</w:t>
      </w:r>
    </w:p>
    <w:p w14:paraId="5A2336EA">
      <w:pPr>
        <w:spacing w:before="45" w:line="212" w:lineRule="auto"/>
        <w:ind w:left="1014"/>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1</w:t>
      </w:r>
      <w:r>
        <w:rPr>
          <w:rFonts w:ascii="黑体" w:hAnsi="黑体" w:eastAsia="黑体" w:cs="黑体"/>
          <w:b/>
          <w:bCs/>
          <w:spacing w:val="-3"/>
          <w:sz w:val="28"/>
          <w:szCs w:val="28"/>
        </w:rPr>
        <w:t>禹会区“十五五”时期经济社会发展主</w:t>
      </w:r>
      <w:r>
        <w:rPr>
          <w:rFonts w:ascii="黑体" w:hAnsi="黑体" w:eastAsia="黑体" w:cs="黑体"/>
          <w:b/>
          <w:bCs/>
          <w:spacing w:val="-4"/>
          <w:sz w:val="28"/>
          <w:szCs w:val="28"/>
        </w:rPr>
        <w:t>要指标</w:t>
      </w:r>
    </w:p>
    <w:tbl>
      <w:tblPr>
        <w:tblStyle w:val="5"/>
        <w:tblW w:w="85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0"/>
        <w:gridCol w:w="510"/>
        <w:gridCol w:w="2824"/>
        <w:gridCol w:w="1425"/>
        <w:gridCol w:w="1213"/>
        <w:gridCol w:w="1008"/>
        <w:gridCol w:w="992"/>
      </w:tblGrid>
      <w:tr w14:paraId="380BC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550" w:type="dxa"/>
            <w:textDirection w:val="tbRlV"/>
            <w:vAlign w:val="top"/>
          </w:tcPr>
          <w:p w14:paraId="76CA6C1F">
            <w:pPr>
              <w:pStyle w:val="6"/>
              <w:spacing w:before="197" w:line="203" w:lineRule="auto"/>
              <w:ind w:left="197"/>
            </w:pPr>
            <w:r>
              <w:rPr>
                <w:b/>
                <w:bCs/>
                <w:spacing w:val="32"/>
              </w:rPr>
              <w:t>类别</w:t>
            </w:r>
          </w:p>
        </w:tc>
        <w:tc>
          <w:tcPr>
            <w:tcW w:w="510" w:type="dxa"/>
            <w:textDirection w:val="tbRlV"/>
            <w:vAlign w:val="top"/>
          </w:tcPr>
          <w:p w14:paraId="50642429">
            <w:pPr>
              <w:pStyle w:val="6"/>
              <w:spacing w:before="136" w:line="206" w:lineRule="auto"/>
              <w:ind w:left="197"/>
            </w:pPr>
            <w:r>
              <w:rPr>
                <w:b/>
                <w:bCs/>
                <w:spacing w:val="32"/>
              </w:rPr>
              <w:t>序号</w:t>
            </w:r>
          </w:p>
        </w:tc>
        <w:tc>
          <w:tcPr>
            <w:tcW w:w="2824" w:type="dxa"/>
            <w:vAlign w:val="top"/>
          </w:tcPr>
          <w:p w14:paraId="50F27771">
            <w:pPr>
              <w:spacing w:line="270" w:lineRule="auto"/>
              <w:rPr>
                <w:rFonts w:ascii="Arial"/>
                <w:sz w:val="21"/>
              </w:rPr>
            </w:pPr>
          </w:p>
          <w:p w14:paraId="2C995F04">
            <w:pPr>
              <w:pStyle w:val="6"/>
              <w:spacing w:before="78" w:line="216" w:lineRule="auto"/>
              <w:ind w:left="1179"/>
            </w:pPr>
            <w:r>
              <w:rPr>
                <w:b/>
                <w:bCs/>
                <w:spacing w:val="-9"/>
              </w:rPr>
              <w:t>指标</w:t>
            </w:r>
          </w:p>
        </w:tc>
        <w:tc>
          <w:tcPr>
            <w:tcW w:w="1425" w:type="dxa"/>
            <w:vAlign w:val="top"/>
          </w:tcPr>
          <w:p w14:paraId="662DD534">
            <w:pPr>
              <w:pStyle w:val="6"/>
              <w:spacing w:before="213" w:line="216" w:lineRule="auto"/>
              <w:ind w:left="323"/>
            </w:pPr>
            <w:r>
              <w:rPr>
                <w:rFonts w:ascii="Times New Roman" w:hAnsi="Times New Roman" w:eastAsia="Times New Roman" w:cs="Times New Roman"/>
                <w:b/>
                <w:bCs/>
                <w:spacing w:val="-2"/>
              </w:rPr>
              <w:t>2025</w:t>
            </w:r>
            <w:r>
              <w:rPr>
                <w:b/>
                <w:bCs/>
                <w:spacing w:val="-2"/>
              </w:rPr>
              <w:t>年</w:t>
            </w:r>
          </w:p>
        </w:tc>
        <w:tc>
          <w:tcPr>
            <w:tcW w:w="1213" w:type="dxa"/>
            <w:vAlign w:val="top"/>
          </w:tcPr>
          <w:p w14:paraId="7442C023">
            <w:pPr>
              <w:pStyle w:val="6"/>
              <w:spacing w:before="196" w:line="216" w:lineRule="auto"/>
              <w:ind w:left="218"/>
            </w:pPr>
            <w:r>
              <w:rPr>
                <w:rFonts w:ascii="Times New Roman" w:hAnsi="Times New Roman" w:eastAsia="Times New Roman" w:cs="Times New Roman"/>
                <w:b/>
                <w:bCs/>
                <w:spacing w:val="-2"/>
              </w:rPr>
              <w:t>2030</w:t>
            </w:r>
            <w:r>
              <w:rPr>
                <w:b/>
                <w:bCs/>
                <w:spacing w:val="-2"/>
              </w:rPr>
              <w:t>年</w:t>
            </w:r>
          </w:p>
          <w:p w14:paraId="2987B4B0">
            <w:pPr>
              <w:pStyle w:val="6"/>
              <w:spacing w:before="28" w:line="216" w:lineRule="auto"/>
              <w:ind w:left="416"/>
            </w:pPr>
            <w:r>
              <w:rPr>
                <w:b/>
                <w:bCs/>
                <w:spacing w:val="-29"/>
              </w:rPr>
              <w:t>目标</w:t>
            </w:r>
          </w:p>
        </w:tc>
        <w:tc>
          <w:tcPr>
            <w:tcW w:w="1008" w:type="dxa"/>
            <w:vAlign w:val="top"/>
          </w:tcPr>
          <w:p w14:paraId="33CA5343">
            <w:pPr>
              <w:pStyle w:val="6"/>
              <w:spacing w:before="40" w:line="239" w:lineRule="auto"/>
              <w:ind w:left="157" w:right="106" w:hanging="36"/>
            </w:pPr>
            <w:r>
              <w:rPr>
                <w:b/>
                <w:bCs/>
                <w:spacing w:val="-5"/>
              </w:rPr>
              <w:t>年均</w:t>
            </w:r>
            <w:r>
              <w:rPr>
                <w:rFonts w:ascii="Times New Roman" w:hAnsi="Times New Roman" w:eastAsia="Times New Roman" w:cs="Times New Roman"/>
                <w:b/>
                <w:bCs/>
                <w:spacing w:val="-5"/>
              </w:rPr>
              <w:t>/</w:t>
            </w:r>
            <w:r>
              <w:rPr>
                <w:b/>
                <w:bCs/>
                <w:spacing w:val="-5"/>
              </w:rPr>
              <w:t>累</w:t>
            </w:r>
            <w:r>
              <w:rPr>
                <w:b/>
                <w:bCs/>
                <w:spacing w:val="-7"/>
              </w:rPr>
              <w:t>计增长</w:t>
            </w:r>
          </w:p>
          <w:p w14:paraId="4923BEA8">
            <w:pPr>
              <w:spacing w:before="1" w:line="207" w:lineRule="auto"/>
              <w:ind w:left="240"/>
              <w:rPr>
                <w:rFonts w:ascii="宋体" w:hAnsi="宋体" w:eastAsia="宋体" w:cs="宋体"/>
                <w:sz w:val="24"/>
                <w:szCs w:val="24"/>
              </w:rPr>
            </w:pPr>
            <w:r>
              <w:rPr>
                <w:rFonts w:ascii="宋体" w:hAnsi="宋体" w:eastAsia="宋体" w:cs="宋体"/>
                <w:b/>
                <w:bCs/>
                <w:spacing w:val="14"/>
                <w:sz w:val="24"/>
                <w:szCs w:val="24"/>
              </w:rPr>
              <w:t>(</w:t>
            </w:r>
            <w:r>
              <w:rPr>
                <w:rFonts w:ascii="Times New Roman" w:hAnsi="Times New Roman" w:eastAsia="Times New Roman" w:cs="Times New Roman"/>
                <w:b/>
                <w:bCs/>
                <w:spacing w:val="14"/>
                <w:sz w:val="24"/>
                <w:szCs w:val="24"/>
              </w:rPr>
              <w:t>%</w:t>
            </w:r>
            <w:r>
              <w:rPr>
                <w:rFonts w:ascii="宋体" w:hAnsi="宋体" w:eastAsia="宋体" w:cs="宋体"/>
                <w:b/>
                <w:bCs/>
                <w:spacing w:val="14"/>
                <w:sz w:val="24"/>
                <w:szCs w:val="24"/>
              </w:rPr>
              <w:t>)</w:t>
            </w:r>
          </w:p>
        </w:tc>
        <w:tc>
          <w:tcPr>
            <w:tcW w:w="992" w:type="dxa"/>
            <w:vAlign w:val="top"/>
          </w:tcPr>
          <w:p w14:paraId="26599C1A">
            <w:pPr>
              <w:spacing w:line="270" w:lineRule="auto"/>
              <w:rPr>
                <w:rFonts w:ascii="Arial"/>
                <w:sz w:val="21"/>
              </w:rPr>
            </w:pPr>
          </w:p>
          <w:p w14:paraId="34102E70">
            <w:pPr>
              <w:pStyle w:val="6"/>
              <w:spacing w:before="78" w:line="214" w:lineRule="auto"/>
              <w:ind w:left="260"/>
            </w:pPr>
            <w:r>
              <w:rPr>
                <w:b/>
                <w:bCs/>
                <w:spacing w:val="-7"/>
              </w:rPr>
              <w:t>属性</w:t>
            </w:r>
          </w:p>
        </w:tc>
      </w:tr>
      <w:tr w14:paraId="5CC659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550" w:type="dxa"/>
            <w:vMerge w:val="restart"/>
            <w:tcBorders>
              <w:bottom w:val="nil"/>
            </w:tcBorders>
            <w:textDirection w:val="tbRlV"/>
            <w:vAlign w:val="top"/>
          </w:tcPr>
          <w:p w14:paraId="3AE2FB62">
            <w:pPr>
              <w:pStyle w:val="6"/>
              <w:spacing w:before="197" w:line="205" w:lineRule="auto"/>
              <w:ind w:left="538"/>
            </w:pPr>
            <w:r>
              <w:rPr>
                <w:spacing w:val="53"/>
              </w:rPr>
              <w:t>经济发展</w:t>
            </w:r>
          </w:p>
        </w:tc>
        <w:tc>
          <w:tcPr>
            <w:tcW w:w="510" w:type="dxa"/>
            <w:vAlign w:val="top"/>
          </w:tcPr>
          <w:p w14:paraId="079F1127">
            <w:pPr>
              <w:spacing w:before="188" w:line="188" w:lineRule="auto"/>
              <w:ind w:left="217"/>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2824" w:type="dxa"/>
            <w:vAlign w:val="top"/>
          </w:tcPr>
          <w:p w14:paraId="545D83F1">
            <w:pPr>
              <w:pStyle w:val="6"/>
              <w:spacing w:before="147" w:line="214" w:lineRule="auto"/>
              <w:ind w:left="111"/>
            </w:pPr>
            <w:r>
              <w:rPr>
                <w:spacing w:val="-1"/>
              </w:rPr>
              <w:t>地区生产总值增长（</w:t>
            </w:r>
            <w:r>
              <w:rPr>
                <w:rFonts w:ascii="Times New Roman" w:hAnsi="Times New Roman" w:eastAsia="Times New Roman" w:cs="Times New Roman"/>
                <w:spacing w:val="-1"/>
              </w:rPr>
              <w:t>%</w:t>
            </w:r>
            <w:r>
              <w:rPr>
                <w:spacing w:val="-1"/>
              </w:rPr>
              <w:t>）</w:t>
            </w:r>
          </w:p>
        </w:tc>
        <w:tc>
          <w:tcPr>
            <w:tcW w:w="1425" w:type="dxa"/>
            <w:vAlign w:val="top"/>
          </w:tcPr>
          <w:p w14:paraId="2D4028A3">
            <w:pPr>
              <w:pStyle w:val="6"/>
              <w:spacing w:before="259" w:line="163" w:lineRule="exact"/>
              <w:ind w:left="610"/>
            </w:pPr>
            <w:r>
              <w:rPr>
                <w:position w:val="-4"/>
              </w:rPr>
              <w:t>—</w:t>
            </w:r>
          </w:p>
        </w:tc>
        <w:tc>
          <w:tcPr>
            <w:tcW w:w="1213" w:type="dxa"/>
            <w:vAlign w:val="top"/>
          </w:tcPr>
          <w:p w14:paraId="70B79E0E">
            <w:pPr>
              <w:spacing w:before="188" w:line="188" w:lineRule="auto"/>
              <w:ind w:left="434"/>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300</w:t>
            </w:r>
          </w:p>
        </w:tc>
        <w:tc>
          <w:tcPr>
            <w:tcW w:w="1008" w:type="dxa"/>
            <w:vAlign w:val="top"/>
          </w:tcPr>
          <w:p w14:paraId="0BDA7086">
            <w:pPr>
              <w:spacing w:before="188" w:line="188" w:lineRule="auto"/>
              <w:ind w:left="364"/>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6.5</w:t>
            </w:r>
          </w:p>
        </w:tc>
        <w:tc>
          <w:tcPr>
            <w:tcW w:w="992" w:type="dxa"/>
            <w:vAlign w:val="top"/>
          </w:tcPr>
          <w:p w14:paraId="474C7A15">
            <w:pPr>
              <w:pStyle w:val="6"/>
              <w:spacing w:before="147" w:line="214" w:lineRule="auto"/>
              <w:ind w:left="151"/>
            </w:pPr>
            <w:r>
              <w:rPr>
                <w:spacing w:val="-7"/>
              </w:rPr>
              <w:t>预期性</w:t>
            </w:r>
          </w:p>
        </w:tc>
      </w:tr>
      <w:tr w14:paraId="7F1A2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550" w:type="dxa"/>
            <w:vMerge w:val="continue"/>
            <w:tcBorders>
              <w:top w:val="nil"/>
              <w:bottom w:val="nil"/>
            </w:tcBorders>
            <w:textDirection w:val="tbRlV"/>
            <w:vAlign w:val="top"/>
          </w:tcPr>
          <w:p w14:paraId="2ED57DBE">
            <w:pPr>
              <w:rPr>
                <w:rFonts w:ascii="Arial"/>
                <w:sz w:val="21"/>
              </w:rPr>
            </w:pPr>
          </w:p>
        </w:tc>
        <w:tc>
          <w:tcPr>
            <w:tcW w:w="510" w:type="dxa"/>
            <w:vAlign w:val="top"/>
          </w:tcPr>
          <w:p w14:paraId="3651ABAE">
            <w:pPr>
              <w:spacing w:before="235" w:line="188" w:lineRule="auto"/>
              <w:ind w:left="194"/>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2824" w:type="dxa"/>
            <w:vAlign w:val="top"/>
          </w:tcPr>
          <w:p w14:paraId="3D98D39B">
            <w:pPr>
              <w:pStyle w:val="6"/>
              <w:spacing w:before="38" w:line="222" w:lineRule="auto"/>
              <w:ind w:left="108" w:right="106" w:firstLine="3"/>
            </w:pPr>
            <w:r>
              <w:rPr>
                <w:spacing w:val="-10"/>
              </w:rPr>
              <w:t>全员劳动生产率增长</w:t>
            </w:r>
            <w:r>
              <w:rPr>
                <w:spacing w:val="-2"/>
              </w:rPr>
              <w:t>（</w:t>
            </w:r>
            <w:r>
              <w:rPr>
                <w:rFonts w:ascii="Times New Roman" w:hAnsi="Times New Roman" w:eastAsia="Times New Roman" w:cs="Times New Roman"/>
                <w:spacing w:val="-2"/>
              </w:rPr>
              <w:t>%</w:t>
            </w:r>
            <w:r>
              <w:rPr>
                <w:spacing w:val="-2"/>
              </w:rPr>
              <w:t>）</w:t>
            </w:r>
          </w:p>
        </w:tc>
        <w:tc>
          <w:tcPr>
            <w:tcW w:w="1425" w:type="dxa"/>
            <w:vAlign w:val="top"/>
          </w:tcPr>
          <w:p w14:paraId="0823E379">
            <w:pPr>
              <w:pStyle w:val="6"/>
              <w:spacing w:before="306" w:line="163" w:lineRule="exact"/>
              <w:ind w:left="610"/>
            </w:pPr>
            <w:r>
              <w:rPr>
                <w:position w:val="-4"/>
              </w:rPr>
              <w:t>—</w:t>
            </w:r>
          </w:p>
        </w:tc>
        <w:tc>
          <w:tcPr>
            <w:tcW w:w="1213" w:type="dxa"/>
            <w:vAlign w:val="top"/>
          </w:tcPr>
          <w:p w14:paraId="485E58AF">
            <w:pPr>
              <w:pStyle w:val="6"/>
              <w:spacing w:before="39" w:line="214" w:lineRule="auto"/>
              <w:ind w:left="138"/>
            </w:pPr>
            <w:r>
              <w:rPr>
                <w:spacing w:val="-4"/>
              </w:rPr>
              <w:t>不低于市</w:t>
            </w:r>
          </w:p>
          <w:p w14:paraId="4A0490D6">
            <w:pPr>
              <w:pStyle w:val="6"/>
              <w:spacing w:before="33" w:line="204" w:lineRule="auto"/>
              <w:ind w:left="137"/>
            </w:pPr>
            <w:r>
              <w:rPr>
                <w:spacing w:val="-4"/>
              </w:rPr>
              <w:t>平均水平</w:t>
            </w:r>
          </w:p>
        </w:tc>
        <w:tc>
          <w:tcPr>
            <w:tcW w:w="1008" w:type="dxa"/>
            <w:vAlign w:val="top"/>
          </w:tcPr>
          <w:p w14:paraId="284384D0">
            <w:pPr>
              <w:pStyle w:val="6"/>
              <w:spacing w:before="306" w:line="163" w:lineRule="exact"/>
              <w:ind w:left="403"/>
            </w:pPr>
            <w:r>
              <w:rPr>
                <w:position w:val="-4"/>
              </w:rPr>
              <w:t>—</w:t>
            </w:r>
          </w:p>
        </w:tc>
        <w:tc>
          <w:tcPr>
            <w:tcW w:w="992" w:type="dxa"/>
            <w:vAlign w:val="top"/>
          </w:tcPr>
          <w:p w14:paraId="56B8454C">
            <w:pPr>
              <w:pStyle w:val="6"/>
              <w:spacing w:before="194" w:line="214" w:lineRule="auto"/>
              <w:ind w:left="151"/>
            </w:pPr>
            <w:r>
              <w:rPr>
                <w:spacing w:val="-7"/>
              </w:rPr>
              <w:t>预期性</w:t>
            </w:r>
          </w:p>
        </w:tc>
      </w:tr>
      <w:tr w14:paraId="41AEC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550" w:type="dxa"/>
            <w:vMerge w:val="continue"/>
            <w:tcBorders>
              <w:top w:val="nil"/>
              <w:bottom w:val="nil"/>
            </w:tcBorders>
            <w:textDirection w:val="tbRlV"/>
            <w:vAlign w:val="top"/>
          </w:tcPr>
          <w:p w14:paraId="6EB49008">
            <w:pPr>
              <w:rPr>
                <w:rFonts w:ascii="Arial"/>
                <w:sz w:val="21"/>
              </w:rPr>
            </w:pPr>
          </w:p>
        </w:tc>
        <w:tc>
          <w:tcPr>
            <w:tcW w:w="510" w:type="dxa"/>
            <w:vAlign w:val="top"/>
          </w:tcPr>
          <w:p w14:paraId="6A61770F">
            <w:pPr>
              <w:spacing w:before="192" w:line="188" w:lineRule="auto"/>
              <w:ind w:left="198"/>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2824" w:type="dxa"/>
            <w:vAlign w:val="top"/>
          </w:tcPr>
          <w:p w14:paraId="3DEC62B6">
            <w:pPr>
              <w:pStyle w:val="6"/>
              <w:spacing w:before="151" w:line="214" w:lineRule="auto"/>
              <w:ind w:left="132"/>
            </w:pPr>
            <w:r>
              <w:rPr>
                <w:spacing w:val="-3"/>
              </w:rPr>
              <w:t>常住人口城镇化率（</w:t>
            </w:r>
            <w:r>
              <w:rPr>
                <w:rFonts w:ascii="Times New Roman" w:hAnsi="Times New Roman" w:eastAsia="Times New Roman" w:cs="Times New Roman"/>
                <w:spacing w:val="-3"/>
              </w:rPr>
              <w:t>%</w:t>
            </w:r>
            <w:r>
              <w:rPr>
                <w:spacing w:val="-3"/>
              </w:rPr>
              <w:t>）</w:t>
            </w:r>
          </w:p>
        </w:tc>
        <w:tc>
          <w:tcPr>
            <w:tcW w:w="1425" w:type="dxa"/>
            <w:vAlign w:val="top"/>
          </w:tcPr>
          <w:p w14:paraId="11ADFCD0">
            <w:pPr>
              <w:pStyle w:val="6"/>
              <w:spacing w:before="263" w:line="163" w:lineRule="exact"/>
              <w:ind w:left="610"/>
            </w:pPr>
            <w:r>
              <w:rPr>
                <w:position w:val="-4"/>
              </w:rPr>
              <w:t>—</w:t>
            </w:r>
          </w:p>
        </w:tc>
        <w:tc>
          <w:tcPr>
            <w:tcW w:w="1213" w:type="dxa"/>
            <w:vAlign w:val="top"/>
          </w:tcPr>
          <w:p w14:paraId="5F2527E4">
            <w:pPr>
              <w:pStyle w:val="6"/>
              <w:spacing w:before="263" w:line="163" w:lineRule="exact"/>
              <w:ind w:left="505"/>
            </w:pPr>
            <w:r>
              <w:rPr>
                <w:position w:val="-4"/>
              </w:rPr>
              <w:t>—</w:t>
            </w:r>
          </w:p>
        </w:tc>
        <w:tc>
          <w:tcPr>
            <w:tcW w:w="1008" w:type="dxa"/>
            <w:vAlign w:val="top"/>
          </w:tcPr>
          <w:p w14:paraId="2DD31E14">
            <w:pPr>
              <w:pStyle w:val="6"/>
              <w:spacing w:before="263" w:line="163" w:lineRule="exact"/>
              <w:ind w:left="403"/>
            </w:pPr>
            <w:r>
              <w:rPr>
                <w:position w:val="-4"/>
              </w:rPr>
              <w:t>—</w:t>
            </w:r>
          </w:p>
        </w:tc>
        <w:tc>
          <w:tcPr>
            <w:tcW w:w="992" w:type="dxa"/>
            <w:vAlign w:val="top"/>
          </w:tcPr>
          <w:p w14:paraId="4DD54B05">
            <w:pPr>
              <w:pStyle w:val="6"/>
              <w:spacing w:before="151" w:line="214" w:lineRule="auto"/>
              <w:ind w:left="151"/>
            </w:pPr>
            <w:r>
              <w:rPr>
                <w:spacing w:val="-7"/>
              </w:rPr>
              <w:t>预期性</w:t>
            </w:r>
          </w:p>
        </w:tc>
      </w:tr>
      <w:tr w14:paraId="32BAB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550" w:type="dxa"/>
            <w:vMerge w:val="continue"/>
            <w:tcBorders>
              <w:top w:val="nil"/>
            </w:tcBorders>
            <w:textDirection w:val="tbRlV"/>
            <w:vAlign w:val="top"/>
          </w:tcPr>
          <w:p w14:paraId="14A24198">
            <w:pPr>
              <w:rPr>
                <w:rFonts w:ascii="Arial"/>
                <w:sz w:val="21"/>
              </w:rPr>
            </w:pPr>
          </w:p>
        </w:tc>
        <w:tc>
          <w:tcPr>
            <w:tcW w:w="510" w:type="dxa"/>
            <w:vAlign w:val="top"/>
          </w:tcPr>
          <w:p w14:paraId="4F43BF5D">
            <w:pPr>
              <w:spacing w:before="191" w:line="188" w:lineRule="auto"/>
              <w:ind w:left="192"/>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2824" w:type="dxa"/>
            <w:vAlign w:val="top"/>
          </w:tcPr>
          <w:p w14:paraId="4D0FFFAE">
            <w:pPr>
              <w:pStyle w:val="6"/>
              <w:spacing w:before="150" w:line="217" w:lineRule="auto"/>
              <w:ind w:left="113"/>
            </w:pPr>
            <w:r>
              <w:rPr>
                <w:spacing w:val="-2"/>
              </w:rPr>
              <w:t>进出口总额（亿元）</w:t>
            </w:r>
          </w:p>
        </w:tc>
        <w:tc>
          <w:tcPr>
            <w:tcW w:w="1425" w:type="dxa"/>
            <w:vAlign w:val="top"/>
          </w:tcPr>
          <w:p w14:paraId="6B9A6628">
            <w:pPr>
              <w:spacing w:before="191" w:line="188" w:lineRule="auto"/>
              <w:ind w:left="505"/>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21.4</w:t>
            </w:r>
          </w:p>
        </w:tc>
        <w:tc>
          <w:tcPr>
            <w:tcW w:w="1213" w:type="dxa"/>
            <w:vAlign w:val="top"/>
          </w:tcPr>
          <w:p w14:paraId="2DB743BA">
            <w:pPr>
              <w:spacing w:before="191" w:line="188" w:lineRule="auto"/>
              <w:ind w:left="40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27.3</w:t>
            </w:r>
          </w:p>
        </w:tc>
        <w:tc>
          <w:tcPr>
            <w:tcW w:w="1008" w:type="dxa"/>
            <w:vAlign w:val="top"/>
          </w:tcPr>
          <w:p w14:paraId="36DF3705">
            <w:pPr>
              <w:spacing w:before="195" w:line="185" w:lineRule="auto"/>
              <w:ind w:left="454"/>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992" w:type="dxa"/>
            <w:vAlign w:val="top"/>
          </w:tcPr>
          <w:p w14:paraId="76F31A2E">
            <w:pPr>
              <w:pStyle w:val="6"/>
              <w:spacing w:before="150" w:line="214" w:lineRule="auto"/>
              <w:ind w:left="151"/>
            </w:pPr>
            <w:r>
              <w:rPr>
                <w:spacing w:val="-7"/>
              </w:rPr>
              <w:t>预期性</w:t>
            </w:r>
          </w:p>
        </w:tc>
      </w:tr>
    </w:tbl>
    <w:p w14:paraId="4C0619A4">
      <w:pPr>
        <w:pStyle w:val="2"/>
      </w:pPr>
    </w:p>
    <w:p w14:paraId="4556E667">
      <w:pPr>
        <w:sectPr>
          <w:footerReference r:id="rId21" w:type="default"/>
          <w:pgSz w:w="11906" w:h="16839"/>
          <w:pgMar w:top="1431" w:right="1691" w:bottom="902" w:left="1687" w:header="0" w:footer="707" w:gutter="0"/>
          <w:cols w:space="720" w:num="1"/>
        </w:sectPr>
      </w:pPr>
    </w:p>
    <w:p w14:paraId="729CD73C">
      <w:pPr>
        <w:spacing w:line="91" w:lineRule="auto"/>
        <w:rPr>
          <w:rFonts w:ascii="Arial"/>
          <w:sz w:val="2"/>
        </w:rPr>
      </w:pPr>
    </w:p>
    <w:tbl>
      <w:tblPr>
        <w:tblStyle w:val="5"/>
        <w:tblW w:w="85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0"/>
        <w:gridCol w:w="510"/>
        <w:gridCol w:w="1669"/>
        <w:gridCol w:w="1155"/>
        <w:gridCol w:w="1425"/>
        <w:gridCol w:w="1213"/>
        <w:gridCol w:w="1008"/>
        <w:gridCol w:w="992"/>
      </w:tblGrid>
      <w:tr w14:paraId="486D9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50" w:type="dxa"/>
            <w:vMerge w:val="restart"/>
            <w:tcBorders>
              <w:bottom w:val="nil"/>
            </w:tcBorders>
            <w:textDirection w:val="tbRlV"/>
            <w:vAlign w:val="top"/>
          </w:tcPr>
          <w:p w14:paraId="44F370EE">
            <w:pPr>
              <w:pStyle w:val="6"/>
              <w:spacing w:before="197" w:line="206" w:lineRule="auto"/>
              <w:ind w:left="515"/>
            </w:pPr>
            <w:r>
              <w:rPr>
                <w:spacing w:val="-1"/>
              </w:rPr>
              <w:t>创新驱动</w:t>
            </w:r>
          </w:p>
        </w:tc>
        <w:tc>
          <w:tcPr>
            <w:tcW w:w="510" w:type="dxa"/>
            <w:vAlign w:val="top"/>
          </w:tcPr>
          <w:p w14:paraId="5DA3314F">
            <w:pPr>
              <w:spacing w:before="240" w:line="185" w:lineRule="auto"/>
              <w:ind w:left="200"/>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2824" w:type="dxa"/>
            <w:gridSpan w:val="2"/>
            <w:vAlign w:val="top"/>
          </w:tcPr>
          <w:p w14:paraId="22EF3883">
            <w:pPr>
              <w:pStyle w:val="6"/>
              <w:spacing w:before="42" w:line="223" w:lineRule="auto"/>
              <w:ind w:left="115" w:right="106" w:hanging="3"/>
            </w:pPr>
            <w:r>
              <w:rPr>
                <w:spacing w:val="20"/>
              </w:rPr>
              <w:t>全社会研发经费投入增</w:t>
            </w:r>
            <w:r>
              <w:rPr>
                <w:spacing w:val="-4"/>
              </w:rPr>
              <w:t>长（</w:t>
            </w:r>
            <w:r>
              <w:rPr>
                <w:rFonts w:ascii="Times New Roman" w:hAnsi="Times New Roman" w:eastAsia="Times New Roman" w:cs="Times New Roman"/>
                <w:spacing w:val="-4"/>
              </w:rPr>
              <w:t>%</w:t>
            </w:r>
            <w:r>
              <w:rPr>
                <w:spacing w:val="-4"/>
              </w:rPr>
              <w:t>）</w:t>
            </w:r>
          </w:p>
        </w:tc>
        <w:tc>
          <w:tcPr>
            <w:tcW w:w="1425" w:type="dxa"/>
            <w:vAlign w:val="top"/>
          </w:tcPr>
          <w:p w14:paraId="170DAC5C">
            <w:pPr>
              <w:pStyle w:val="6"/>
              <w:spacing w:before="308" w:line="163" w:lineRule="exact"/>
              <w:ind w:left="610"/>
            </w:pPr>
            <w:r>
              <w:rPr>
                <w:position w:val="-4"/>
              </w:rPr>
              <w:t>—</w:t>
            </w:r>
          </w:p>
        </w:tc>
        <w:tc>
          <w:tcPr>
            <w:tcW w:w="1213" w:type="dxa"/>
            <w:vAlign w:val="top"/>
          </w:tcPr>
          <w:p w14:paraId="5955402C">
            <w:pPr>
              <w:spacing w:before="237" w:line="188" w:lineRule="auto"/>
              <w:ind w:left="512"/>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10</w:t>
            </w:r>
          </w:p>
        </w:tc>
        <w:tc>
          <w:tcPr>
            <w:tcW w:w="1008" w:type="dxa"/>
            <w:vAlign w:val="top"/>
          </w:tcPr>
          <w:p w14:paraId="54C3606C">
            <w:pPr>
              <w:pStyle w:val="6"/>
              <w:spacing w:before="308" w:line="163" w:lineRule="exact"/>
              <w:ind w:left="403"/>
            </w:pPr>
            <w:r>
              <w:rPr>
                <w:position w:val="-4"/>
              </w:rPr>
              <w:t>—</w:t>
            </w:r>
          </w:p>
        </w:tc>
        <w:tc>
          <w:tcPr>
            <w:tcW w:w="992" w:type="dxa"/>
            <w:vAlign w:val="top"/>
          </w:tcPr>
          <w:p w14:paraId="6CEB80AD">
            <w:pPr>
              <w:pStyle w:val="6"/>
              <w:spacing w:before="195" w:line="214" w:lineRule="auto"/>
              <w:ind w:left="151"/>
            </w:pPr>
            <w:r>
              <w:rPr>
                <w:spacing w:val="-7"/>
              </w:rPr>
              <w:t>预期性</w:t>
            </w:r>
          </w:p>
        </w:tc>
      </w:tr>
      <w:tr w14:paraId="2101A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550" w:type="dxa"/>
            <w:vMerge w:val="continue"/>
            <w:tcBorders>
              <w:top w:val="nil"/>
              <w:bottom w:val="nil"/>
            </w:tcBorders>
            <w:textDirection w:val="tbRlV"/>
            <w:vAlign w:val="top"/>
          </w:tcPr>
          <w:p w14:paraId="3B54232D">
            <w:pPr>
              <w:rPr>
                <w:rFonts w:ascii="Arial"/>
                <w:sz w:val="21"/>
              </w:rPr>
            </w:pPr>
          </w:p>
        </w:tc>
        <w:tc>
          <w:tcPr>
            <w:tcW w:w="510" w:type="dxa"/>
            <w:vAlign w:val="top"/>
          </w:tcPr>
          <w:p w14:paraId="16C92B90">
            <w:pPr>
              <w:spacing w:before="231" w:line="188" w:lineRule="auto"/>
              <w:ind w:left="199"/>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c>
          <w:tcPr>
            <w:tcW w:w="2824" w:type="dxa"/>
            <w:gridSpan w:val="2"/>
            <w:vAlign w:val="top"/>
          </w:tcPr>
          <w:p w14:paraId="4CCBDAD0">
            <w:pPr>
              <w:pStyle w:val="6"/>
              <w:spacing w:before="37" w:line="223" w:lineRule="auto"/>
              <w:ind w:left="117" w:right="106" w:hanging="4"/>
            </w:pPr>
            <w:r>
              <w:rPr>
                <w:spacing w:val="19"/>
              </w:rPr>
              <w:t>每万人高价值发明专利</w:t>
            </w:r>
            <w:r>
              <w:rPr>
                <w:spacing w:val="-3"/>
              </w:rPr>
              <w:t>拥有量（件）</w:t>
            </w:r>
          </w:p>
        </w:tc>
        <w:tc>
          <w:tcPr>
            <w:tcW w:w="1425" w:type="dxa"/>
            <w:vAlign w:val="top"/>
          </w:tcPr>
          <w:p w14:paraId="0DECDEE1">
            <w:pPr>
              <w:spacing w:before="231" w:line="188" w:lineRule="auto"/>
              <w:ind w:left="59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20</w:t>
            </w:r>
          </w:p>
        </w:tc>
        <w:tc>
          <w:tcPr>
            <w:tcW w:w="1213" w:type="dxa"/>
            <w:vAlign w:val="top"/>
          </w:tcPr>
          <w:p w14:paraId="31A8456A">
            <w:pPr>
              <w:spacing w:before="231" w:line="188" w:lineRule="auto"/>
              <w:ind w:left="489"/>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25</w:t>
            </w:r>
          </w:p>
        </w:tc>
        <w:tc>
          <w:tcPr>
            <w:tcW w:w="1008" w:type="dxa"/>
            <w:vAlign w:val="top"/>
          </w:tcPr>
          <w:p w14:paraId="4BDF122B">
            <w:pPr>
              <w:spacing w:before="231" w:line="188" w:lineRule="auto"/>
              <w:ind w:left="29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4.56</w:t>
            </w:r>
          </w:p>
        </w:tc>
        <w:tc>
          <w:tcPr>
            <w:tcW w:w="992" w:type="dxa"/>
            <w:vAlign w:val="top"/>
          </w:tcPr>
          <w:p w14:paraId="23FB9204">
            <w:pPr>
              <w:pStyle w:val="6"/>
              <w:spacing w:before="190" w:line="214" w:lineRule="auto"/>
              <w:ind w:left="151"/>
            </w:pPr>
            <w:r>
              <w:rPr>
                <w:spacing w:val="-7"/>
              </w:rPr>
              <w:t>预期性</w:t>
            </w:r>
          </w:p>
        </w:tc>
      </w:tr>
      <w:tr w14:paraId="15AFC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550" w:type="dxa"/>
            <w:vMerge w:val="continue"/>
            <w:tcBorders>
              <w:top w:val="nil"/>
            </w:tcBorders>
            <w:textDirection w:val="tbRlV"/>
            <w:vAlign w:val="top"/>
          </w:tcPr>
          <w:p w14:paraId="6628875D">
            <w:pPr>
              <w:rPr>
                <w:rFonts w:ascii="Arial"/>
                <w:sz w:val="21"/>
              </w:rPr>
            </w:pPr>
          </w:p>
        </w:tc>
        <w:tc>
          <w:tcPr>
            <w:tcW w:w="510" w:type="dxa"/>
            <w:vAlign w:val="top"/>
          </w:tcPr>
          <w:p w14:paraId="196A075A">
            <w:pPr>
              <w:spacing w:line="321" w:lineRule="auto"/>
              <w:rPr>
                <w:rFonts w:ascii="Arial"/>
                <w:sz w:val="21"/>
              </w:rPr>
            </w:pPr>
          </w:p>
          <w:p w14:paraId="13A6722B">
            <w:pPr>
              <w:spacing w:before="69" w:line="185" w:lineRule="auto"/>
              <w:ind w:left="197"/>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2824" w:type="dxa"/>
            <w:gridSpan w:val="2"/>
            <w:vAlign w:val="top"/>
          </w:tcPr>
          <w:p w14:paraId="751F3226">
            <w:pPr>
              <w:pStyle w:val="6"/>
              <w:spacing w:before="38" w:line="228" w:lineRule="auto"/>
              <w:ind w:left="115" w:right="106" w:firstLine="4"/>
              <w:jc w:val="both"/>
            </w:pPr>
            <w:r>
              <w:rPr>
                <w:spacing w:val="19"/>
              </w:rPr>
              <w:t>数字经济核心产业企业营收占规上以上企业收</w:t>
            </w:r>
            <w:r>
              <w:rPr>
                <w:spacing w:val="-2"/>
              </w:rPr>
              <w:t>入比重（</w:t>
            </w:r>
            <w:r>
              <w:rPr>
                <w:rFonts w:ascii="Times New Roman" w:hAnsi="Times New Roman" w:eastAsia="Times New Roman" w:cs="Times New Roman"/>
                <w:spacing w:val="-2"/>
              </w:rPr>
              <w:t>%</w:t>
            </w:r>
            <w:r>
              <w:rPr>
                <w:spacing w:val="-2"/>
              </w:rPr>
              <w:t>）</w:t>
            </w:r>
          </w:p>
        </w:tc>
        <w:tc>
          <w:tcPr>
            <w:tcW w:w="1425" w:type="dxa"/>
            <w:vAlign w:val="top"/>
          </w:tcPr>
          <w:p w14:paraId="1165BBD9">
            <w:pPr>
              <w:spacing w:line="379" w:lineRule="auto"/>
              <w:rPr>
                <w:rFonts w:ascii="Arial"/>
                <w:sz w:val="21"/>
              </w:rPr>
            </w:pPr>
          </w:p>
          <w:p w14:paraId="4377083A">
            <w:pPr>
              <w:pStyle w:val="6"/>
              <w:spacing w:before="78" w:line="163" w:lineRule="exact"/>
              <w:ind w:left="610"/>
            </w:pPr>
            <w:r>
              <w:rPr>
                <w:position w:val="-4"/>
              </w:rPr>
              <w:t>—</w:t>
            </w:r>
          </w:p>
        </w:tc>
        <w:tc>
          <w:tcPr>
            <w:tcW w:w="1213" w:type="dxa"/>
            <w:vAlign w:val="top"/>
          </w:tcPr>
          <w:p w14:paraId="0C9B3340">
            <w:pPr>
              <w:spacing w:line="379" w:lineRule="auto"/>
              <w:rPr>
                <w:rFonts w:ascii="Arial"/>
                <w:sz w:val="21"/>
              </w:rPr>
            </w:pPr>
          </w:p>
          <w:p w14:paraId="763CAEB9">
            <w:pPr>
              <w:pStyle w:val="6"/>
              <w:spacing w:before="78" w:line="163" w:lineRule="exact"/>
              <w:ind w:left="505"/>
            </w:pPr>
            <w:r>
              <w:rPr>
                <w:position w:val="-4"/>
              </w:rPr>
              <w:t>—</w:t>
            </w:r>
          </w:p>
        </w:tc>
        <w:tc>
          <w:tcPr>
            <w:tcW w:w="1008" w:type="dxa"/>
            <w:vAlign w:val="top"/>
          </w:tcPr>
          <w:p w14:paraId="608492CD">
            <w:pPr>
              <w:spacing w:line="379" w:lineRule="auto"/>
              <w:rPr>
                <w:rFonts w:ascii="Arial"/>
                <w:sz w:val="21"/>
              </w:rPr>
            </w:pPr>
          </w:p>
          <w:p w14:paraId="2EB388EF">
            <w:pPr>
              <w:pStyle w:val="6"/>
              <w:spacing w:before="78" w:line="163" w:lineRule="exact"/>
              <w:ind w:left="403"/>
            </w:pPr>
            <w:r>
              <w:rPr>
                <w:position w:val="-4"/>
              </w:rPr>
              <w:t>—</w:t>
            </w:r>
          </w:p>
        </w:tc>
        <w:tc>
          <w:tcPr>
            <w:tcW w:w="992" w:type="dxa"/>
            <w:vAlign w:val="top"/>
          </w:tcPr>
          <w:p w14:paraId="36CE9788">
            <w:pPr>
              <w:spacing w:line="267" w:lineRule="auto"/>
              <w:rPr>
                <w:rFonts w:ascii="Arial"/>
                <w:sz w:val="21"/>
              </w:rPr>
            </w:pPr>
          </w:p>
          <w:p w14:paraId="08BA795D">
            <w:pPr>
              <w:pStyle w:val="6"/>
              <w:spacing w:before="78" w:line="214" w:lineRule="auto"/>
              <w:ind w:left="151"/>
            </w:pPr>
            <w:r>
              <w:rPr>
                <w:spacing w:val="-7"/>
              </w:rPr>
              <w:t>预期性</w:t>
            </w:r>
          </w:p>
        </w:tc>
      </w:tr>
      <w:tr w14:paraId="7E828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550" w:type="dxa"/>
            <w:vMerge w:val="restart"/>
            <w:tcBorders>
              <w:bottom w:val="nil"/>
            </w:tcBorders>
            <w:textDirection w:val="tbRlV"/>
            <w:vAlign w:val="top"/>
          </w:tcPr>
          <w:p w14:paraId="44688025">
            <w:pPr>
              <w:pStyle w:val="6"/>
              <w:spacing w:before="197" w:line="202" w:lineRule="auto"/>
              <w:ind w:left="2678"/>
            </w:pPr>
            <w:r>
              <w:rPr>
                <w:spacing w:val="52"/>
              </w:rPr>
              <w:t>民生福祉</w:t>
            </w:r>
          </w:p>
        </w:tc>
        <w:tc>
          <w:tcPr>
            <w:tcW w:w="510" w:type="dxa"/>
            <w:vAlign w:val="top"/>
          </w:tcPr>
          <w:p w14:paraId="2C1B739B">
            <w:pPr>
              <w:spacing w:before="187" w:line="188" w:lineRule="auto"/>
              <w:ind w:left="203"/>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c>
          <w:tcPr>
            <w:tcW w:w="2824" w:type="dxa"/>
            <w:gridSpan w:val="2"/>
            <w:vAlign w:val="top"/>
          </w:tcPr>
          <w:p w14:paraId="74753FE1">
            <w:pPr>
              <w:pStyle w:val="6"/>
              <w:spacing w:before="146" w:line="214" w:lineRule="auto"/>
              <w:ind w:left="111"/>
            </w:pPr>
            <w:r>
              <w:rPr>
                <w:spacing w:val="-1"/>
              </w:rPr>
              <w:t>城镇调查失业率（</w:t>
            </w:r>
            <w:r>
              <w:rPr>
                <w:rFonts w:ascii="Times New Roman" w:hAnsi="Times New Roman" w:eastAsia="Times New Roman" w:cs="Times New Roman"/>
                <w:spacing w:val="-1"/>
              </w:rPr>
              <w:t>%</w:t>
            </w:r>
            <w:r>
              <w:rPr>
                <w:spacing w:val="-1"/>
              </w:rPr>
              <w:t>）</w:t>
            </w:r>
          </w:p>
        </w:tc>
        <w:tc>
          <w:tcPr>
            <w:tcW w:w="1425" w:type="dxa"/>
            <w:vAlign w:val="top"/>
          </w:tcPr>
          <w:p w14:paraId="503D498B">
            <w:pPr>
              <w:pStyle w:val="6"/>
              <w:spacing w:before="258" w:line="163" w:lineRule="exact"/>
              <w:ind w:left="610"/>
            </w:pPr>
            <w:r>
              <w:rPr>
                <w:position w:val="-4"/>
              </w:rPr>
              <w:t>—</w:t>
            </w:r>
          </w:p>
        </w:tc>
        <w:tc>
          <w:tcPr>
            <w:tcW w:w="1213" w:type="dxa"/>
            <w:vAlign w:val="top"/>
          </w:tcPr>
          <w:p w14:paraId="373E2A01">
            <w:pPr>
              <w:pStyle w:val="6"/>
              <w:spacing w:before="258" w:line="163" w:lineRule="exact"/>
              <w:ind w:left="505"/>
            </w:pPr>
            <w:r>
              <w:rPr>
                <w:position w:val="-4"/>
              </w:rPr>
              <w:t>—</w:t>
            </w:r>
          </w:p>
        </w:tc>
        <w:tc>
          <w:tcPr>
            <w:tcW w:w="1008" w:type="dxa"/>
            <w:vAlign w:val="top"/>
          </w:tcPr>
          <w:p w14:paraId="73EC1EDA">
            <w:pPr>
              <w:pStyle w:val="6"/>
              <w:spacing w:before="258" w:line="163" w:lineRule="exact"/>
              <w:ind w:left="403"/>
            </w:pPr>
            <w:r>
              <w:rPr>
                <w:position w:val="-4"/>
              </w:rPr>
              <w:t>—</w:t>
            </w:r>
          </w:p>
        </w:tc>
        <w:tc>
          <w:tcPr>
            <w:tcW w:w="992" w:type="dxa"/>
            <w:vAlign w:val="top"/>
          </w:tcPr>
          <w:p w14:paraId="102CBBE2">
            <w:pPr>
              <w:pStyle w:val="6"/>
              <w:spacing w:before="146" w:line="214" w:lineRule="auto"/>
              <w:ind w:left="151"/>
            </w:pPr>
            <w:r>
              <w:rPr>
                <w:spacing w:val="-7"/>
              </w:rPr>
              <w:t>预期性</w:t>
            </w:r>
          </w:p>
        </w:tc>
      </w:tr>
      <w:tr w14:paraId="4ACC6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550" w:type="dxa"/>
            <w:vMerge w:val="continue"/>
            <w:tcBorders>
              <w:top w:val="nil"/>
              <w:bottom w:val="nil"/>
            </w:tcBorders>
            <w:textDirection w:val="tbRlV"/>
            <w:vAlign w:val="top"/>
          </w:tcPr>
          <w:p w14:paraId="0869D393">
            <w:pPr>
              <w:rPr>
                <w:rFonts w:ascii="Arial"/>
                <w:sz w:val="21"/>
              </w:rPr>
            </w:pPr>
          </w:p>
        </w:tc>
        <w:tc>
          <w:tcPr>
            <w:tcW w:w="510" w:type="dxa"/>
            <w:vAlign w:val="top"/>
          </w:tcPr>
          <w:p w14:paraId="1B0D3981">
            <w:pPr>
              <w:spacing w:before="233" w:line="188" w:lineRule="auto"/>
              <w:ind w:left="198"/>
              <w:rPr>
                <w:rFonts w:ascii="Times New Roman" w:hAnsi="Times New Roman" w:eastAsia="Times New Roman" w:cs="Times New Roman"/>
                <w:sz w:val="24"/>
                <w:szCs w:val="24"/>
              </w:rPr>
            </w:pPr>
            <w:r>
              <w:rPr>
                <w:rFonts w:ascii="Times New Roman" w:hAnsi="Times New Roman" w:eastAsia="Times New Roman" w:cs="Times New Roman"/>
                <w:sz w:val="24"/>
                <w:szCs w:val="24"/>
              </w:rPr>
              <w:t>9</w:t>
            </w:r>
          </w:p>
        </w:tc>
        <w:tc>
          <w:tcPr>
            <w:tcW w:w="2824" w:type="dxa"/>
            <w:gridSpan w:val="2"/>
            <w:vAlign w:val="top"/>
          </w:tcPr>
          <w:p w14:paraId="49CF3E92">
            <w:pPr>
              <w:pStyle w:val="6"/>
              <w:spacing w:before="37" w:line="223" w:lineRule="auto"/>
              <w:ind w:left="115" w:right="106" w:hanging="8"/>
            </w:pPr>
            <w:r>
              <w:rPr>
                <w:spacing w:val="13"/>
              </w:rPr>
              <w:t>居民人均可支配收入增</w:t>
            </w:r>
            <w:r>
              <w:rPr>
                <w:spacing w:val="-4"/>
              </w:rPr>
              <w:t>长（</w:t>
            </w:r>
            <w:r>
              <w:rPr>
                <w:rFonts w:ascii="Times New Roman" w:hAnsi="Times New Roman" w:eastAsia="Times New Roman" w:cs="Times New Roman"/>
                <w:spacing w:val="-4"/>
              </w:rPr>
              <w:t>%</w:t>
            </w:r>
            <w:r>
              <w:rPr>
                <w:spacing w:val="-4"/>
              </w:rPr>
              <w:t>）</w:t>
            </w:r>
          </w:p>
        </w:tc>
        <w:tc>
          <w:tcPr>
            <w:tcW w:w="1425" w:type="dxa"/>
            <w:vAlign w:val="top"/>
          </w:tcPr>
          <w:p w14:paraId="7BFCCD13">
            <w:pPr>
              <w:pStyle w:val="6"/>
              <w:spacing w:before="304" w:line="163" w:lineRule="exact"/>
              <w:ind w:left="610"/>
            </w:pPr>
            <w:r>
              <w:rPr>
                <w:position w:val="-4"/>
              </w:rPr>
              <w:t>—</w:t>
            </w:r>
          </w:p>
        </w:tc>
        <w:tc>
          <w:tcPr>
            <w:tcW w:w="1213" w:type="dxa"/>
            <w:vAlign w:val="top"/>
          </w:tcPr>
          <w:p w14:paraId="70D131F3">
            <w:pPr>
              <w:pStyle w:val="6"/>
              <w:spacing w:before="37" w:line="223" w:lineRule="auto"/>
              <w:ind w:left="252" w:right="123" w:hanging="106"/>
            </w:pPr>
            <w:r>
              <w:rPr>
                <w:spacing w:val="-6"/>
              </w:rPr>
              <w:t>完成市下</w:t>
            </w:r>
            <w:r>
              <w:rPr>
                <w:spacing w:val="-4"/>
              </w:rPr>
              <w:t>达指标</w:t>
            </w:r>
          </w:p>
        </w:tc>
        <w:tc>
          <w:tcPr>
            <w:tcW w:w="1008" w:type="dxa"/>
            <w:vAlign w:val="top"/>
          </w:tcPr>
          <w:p w14:paraId="0EE99E4A">
            <w:pPr>
              <w:pStyle w:val="6"/>
              <w:spacing w:before="304" w:line="163" w:lineRule="exact"/>
              <w:ind w:left="403"/>
            </w:pPr>
            <w:r>
              <w:rPr>
                <w:position w:val="-4"/>
              </w:rPr>
              <w:t>—</w:t>
            </w:r>
          </w:p>
        </w:tc>
        <w:tc>
          <w:tcPr>
            <w:tcW w:w="992" w:type="dxa"/>
            <w:vAlign w:val="top"/>
          </w:tcPr>
          <w:p w14:paraId="540103CA">
            <w:pPr>
              <w:pStyle w:val="6"/>
              <w:spacing w:before="192" w:line="214" w:lineRule="auto"/>
              <w:ind w:left="151"/>
            </w:pPr>
            <w:r>
              <w:rPr>
                <w:spacing w:val="-7"/>
              </w:rPr>
              <w:t>预期性</w:t>
            </w:r>
          </w:p>
        </w:tc>
      </w:tr>
      <w:tr w14:paraId="414EF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50" w:type="dxa"/>
            <w:vMerge w:val="continue"/>
            <w:tcBorders>
              <w:top w:val="nil"/>
              <w:bottom w:val="nil"/>
            </w:tcBorders>
            <w:textDirection w:val="tbRlV"/>
            <w:vAlign w:val="top"/>
          </w:tcPr>
          <w:p w14:paraId="075F2741">
            <w:pPr>
              <w:rPr>
                <w:rFonts w:ascii="Arial"/>
                <w:sz w:val="21"/>
              </w:rPr>
            </w:pPr>
          </w:p>
        </w:tc>
        <w:tc>
          <w:tcPr>
            <w:tcW w:w="510" w:type="dxa"/>
            <w:vAlign w:val="top"/>
          </w:tcPr>
          <w:p w14:paraId="7B075826">
            <w:pPr>
              <w:spacing w:before="235" w:line="188" w:lineRule="auto"/>
              <w:ind w:left="157"/>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10</w:t>
            </w:r>
          </w:p>
        </w:tc>
        <w:tc>
          <w:tcPr>
            <w:tcW w:w="2824" w:type="dxa"/>
            <w:gridSpan w:val="2"/>
            <w:vAlign w:val="top"/>
          </w:tcPr>
          <w:p w14:paraId="3CA37289">
            <w:pPr>
              <w:pStyle w:val="6"/>
              <w:spacing w:before="38" w:line="223" w:lineRule="auto"/>
              <w:ind w:left="116" w:right="106" w:firstLine="9"/>
            </w:pPr>
            <w:r>
              <w:rPr>
                <w:spacing w:val="18"/>
              </w:rPr>
              <w:t>劳动年龄人口平均受教</w:t>
            </w:r>
            <w:r>
              <w:rPr>
                <w:spacing w:val="-3"/>
              </w:rPr>
              <w:t>育年限（年）</w:t>
            </w:r>
          </w:p>
        </w:tc>
        <w:tc>
          <w:tcPr>
            <w:tcW w:w="1425" w:type="dxa"/>
            <w:vAlign w:val="top"/>
          </w:tcPr>
          <w:p w14:paraId="0A62FA94">
            <w:pPr>
              <w:spacing w:before="235" w:line="188" w:lineRule="auto"/>
              <w:ind w:left="468"/>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10.87</w:t>
            </w:r>
          </w:p>
        </w:tc>
        <w:tc>
          <w:tcPr>
            <w:tcW w:w="1213" w:type="dxa"/>
            <w:vAlign w:val="top"/>
          </w:tcPr>
          <w:p w14:paraId="6F2E0E96">
            <w:pPr>
              <w:spacing w:before="235" w:line="188" w:lineRule="auto"/>
              <w:ind w:left="426"/>
              <w:rPr>
                <w:rFonts w:ascii="Times New Roman" w:hAnsi="Times New Roman" w:eastAsia="Times New Roman" w:cs="Times New Roman"/>
                <w:sz w:val="24"/>
                <w:szCs w:val="24"/>
              </w:rPr>
            </w:pPr>
            <w:r>
              <w:rPr>
                <w:rFonts w:ascii="Times New Roman" w:hAnsi="Times New Roman" w:eastAsia="Times New Roman" w:cs="Times New Roman"/>
                <w:spacing w:val="-9"/>
                <w:sz w:val="24"/>
                <w:szCs w:val="24"/>
              </w:rPr>
              <w:t>11.2</w:t>
            </w:r>
          </w:p>
        </w:tc>
        <w:tc>
          <w:tcPr>
            <w:tcW w:w="1008" w:type="dxa"/>
            <w:vAlign w:val="top"/>
          </w:tcPr>
          <w:p w14:paraId="04F8718C">
            <w:pPr>
              <w:pStyle w:val="6"/>
              <w:spacing w:before="306" w:line="163" w:lineRule="exact"/>
              <w:ind w:left="403"/>
            </w:pPr>
            <w:r>
              <w:rPr>
                <w:position w:val="-4"/>
              </w:rPr>
              <w:t>—</w:t>
            </w:r>
          </w:p>
        </w:tc>
        <w:tc>
          <w:tcPr>
            <w:tcW w:w="992" w:type="dxa"/>
            <w:vAlign w:val="top"/>
          </w:tcPr>
          <w:p w14:paraId="3B08371C">
            <w:pPr>
              <w:pStyle w:val="6"/>
              <w:spacing w:before="193" w:line="214" w:lineRule="auto"/>
              <w:ind w:left="155"/>
            </w:pPr>
            <w:r>
              <w:rPr>
                <w:spacing w:val="-8"/>
              </w:rPr>
              <w:t>约束性</w:t>
            </w:r>
          </w:p>
        </w:tc>
      </w:tr>
      <w:tr w14:paraId="2F56E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550" w:type="dxa"/>
            <w:vMerge w:val="continue"/>
            <w:tcBorders>
              <w:top w:val="nil"/>
              <w:bottom w:val="nil"/>
            </w:tcBorders>
            <w:textDirection w:val="tbRlV"/>
            <w:vAlign w:val="top"/>
          </w:tcPr>
          <w:p w14:paraId="017D0DAC">
            <w:pPr>
              <w:rPr>
                <w:rFonts w:ascii="Arial"/>
                <w:sz w:val="21"/>
              </w:rPr>
            </w:pPr>
          </w:p>
        </w:tc>
        <w:tc>
          <w:tcPr>
            <w:tcW w:w="510" w:type="dxa"/>
            <w:vMerge w:val="restart"/>
            <w:tcBorders>
              <w:bottom w:val="nil"/>
            </w:tcBorders>
            <w:vAlign w:val="top"/>
          </w:tcPr>
          <w:p w14:paraId="281687E1">
            <w:pPr>
              <w:spacing w:line="288" w:lineRule="auto"/>
              <w:rPr>
                <w:rFonts w:ascii="Arial"/>
                <w:sz w:val="21"/>
              </w:rPr>
            </w:pPr>
          </w:p>
          <w:p w14:paraId="2709E464">
            <w:pPr>
              <w:spacing w:line="288" w:lineRule="auto"/>
              <w:rPr>
                <w:rFonts w:ascii="Arial"/>
                <w:sz w:val="21"/>
              </w:rPr>
            </w:pPr>
          </w:p>
          <w:p w14:paraId="0C4C4AED">
            <w:pPr>
              <w:spacing w:before="69" w:line="188" w:lineRule="auto"/>
              <w:ind w:left="130"/>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11</w:t>
            </w:r>
          </w:p>
        </w:tc>
        <w:tc>
          <w:tcPr>
            <w:tcW w:w="1669" w:type="dxa"/>
            <w:vMerge w:val="restart"/>
            <w:tcBorders>
              <w:bottom w:val="nil"/>
            </w:tcBorders>
            <w:vAlign w:val="top"/>
          </w:tcPr>
          <w:p w14:paraId="1CB35D30">
            <w:pPr>
              <w:pStyle w:val="6"/>
              <w:spacing w:before="198" w:line="242" w:lineRule="auto"/>
              <w:ind w:left="108" w:right="105" w:firstLine="4"/>
              <w:jc w:val="both"/>
            </w:pPr>
            <w:r>
              <w:t>每千人口拥有</w:t>
            </w:r>
            <w:r>
              <w:rPr>
                <w:spacing w:val="-16"/>
              </w:rPr>
              <w:t>医护人员数</w:t>
            </w:r>
            <w:r>
              <w:rPr>
                <w:spacing w:val="-2"/>
              </w:rPr>
              <w:t>（人）</w:t>
            </w:r>
          </w:p>
        </w:tc>
        <w:tc>
          <w:tcPr>
            <w:tcW w:w="1155" w:type="dxa"/>
            <w:vAlign w:val="top"/>
          </w:tcPr>
          <w:p w14:paraId="4DF7F61D">
            <w:pPr>
              <w:pStyle w:val="6"/>
              <w:spacing w:before="37" w:line="223" w:lineRule="auto"/>
              <w:ind w:left="130" w:right="106" w:hanging="13"/>
            </w:pPr>
            <w:r>
              <w:rPr>
                <w:spacing w:val="-25"/>
              </w:rPr>
              <w:t>执业医</w:t>
            </w:r>
            <w:r>
              <w:rPr>
                <w:spacing w:val="-15"/>
              </w:rPr>
              <w:t>师数</w:t>
            </w:r>
          </w:p>
        </w:tc>
        <w:tc>
          <w:tcPr>
            <w:tcW w:w="1425" w:type="dxa"/>
            <w:vAlign w:val="top"/>
          </w:tcPr>
          <w:p w14:paraId="7DDC1498">
            <w:pPr>
              <w:spacing w:before="233" w:line="188" w:lineRule="auto"/>
              <w:ind w:left="512"/>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5.69</w:t>
            </w:r>
          </w:p>
        </w:tc>
        <w:tc>
          <w:tcPr>
            <w:tcW w:w="1213" w:type="dxa"/>
            <w:vAlign w:val="top"/>
          </w:tcPr>
          <w:p w14:paraId="676C5195">
            <w:pPr>
              <w:spacing w:before="233" w:line="188" w:lineRule="auto"/>
              <w:ind w:left="407"/>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5.80</w:t>
            </w:r>
          </w:p>
        </w:tc>
        <w:tc>
          <w:tcPr>
            <w:tcW w:w="1008" w:type="dxa"/>
            <w:vAlign w:val="top"/>
          </w:tcPr>
          <w:p w14:paraId="75C598EE">
            <w:pPr>
              <w:spacing w:before="233" w:line="188" w:lineRule="auto"/>
              <w:ind w:left="321"/>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1.93</w:t>
            </w:r>
          </w:p>
        </w:tc>
        <w:tc>
          <w:tcPr>
            <w:tcW w:w="992" w:type="dxa"/>
            <w:vAlign w:val="top"/>
          </w:tcPr>
          <w:p w14:paraId="568487F5">
            <w:pPr>
              <w:pStyle w:val="6"/>
              <w:spacing w:before="192" w:line="214" w:lineRule="auto"/>
              <w:ind w:left="151"/>
            </w:pPr>
            <w:r>
              <w:rPr>
                <w:spacing w:val="-7"/>
              </w:rPr>
              <w:t>预期性</w:t>
            </w:r>
          </w:p>
        </w:tc>
      </w:tr>
      <w:tr w14:paraId="6C95F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50" w:type="dxa"/>
            <w:vMerge w:val="continue"/>
            <w:tcBorders>
              <w:top w:val="nil"/>
              <w:bottom w:val="nil"/>
            </w:tcBorders>
            <w:textDirection w:val="tbRlV"/>
            <w:vAlign w:val="top"/>
          </w:tcPr>
          <w:p w14:paraId="45C4B038">
            <w:pPr>
              <w:rPr>
                <w:rFonts w:ascii="Arial"/>
                <w:sz w:val="21"/>
              </w:rPr>
            </w:pPr>
          </w:p>
        </w:tc>
        <w:tc>
          <w:tcPr>
            <w:tcW w:w="510" w:type="dxa"/>
            <w:vMerge w:val="continue"/>
            <w:tcBorders>
              <w:top w:val="nil"/>
            </w:tcBorders>
            <w:vAlign w:val="top"/>
          </w:tcPr>
          <w:p w14:paraId="488D8329">
            <w:pPr>
              <w:rPr>
                <w:rFonts w:ascii="Arial"/>
                <w:sz w:val="21"/>
              </w:rPr>
            </w:pPr>
          </w:p>
        </w:tc>
        <w:tc>
          <w:tcPr>
            <w:tcW w:w="1669" w:type="dxa"/>
            <w:vMerge w:val="continue"/>
            <w:tcBorders>
              <w:top w:val="nil"/>
            </w:tcBorders>
            <w:vAlign w:val="top"/>
          </w:tcPr>
          <w:p w14:paraId="625935A8">
            <w:pPr>
              <w:rPr>
                <w:rFonts w:ascii="Arial"/>
                <w:sz w:val="21"/>
              </w:rPr>
            </w:pPr>
          </w:p>
        </w:tc>
        <w:tc>
          <w:tcPr>
            <w:tcW w:w="1155" w:type="dxa"/>
            <w:vAlign w:val="top"/>
          </w:tcPr>
          <w:p w14:paraId="1A7DB31F">
            <w:pPr>
              <w:pStyle w:val="6"/>
              <w:spacing w:before="38" w:line="223" w:lineRule="auto"/>
              <w:ind w:left="121" w:right="106" w:hanging="4"/>
            </w:pPr>
            <w:r>
              <w:rPr>
                <w:spacing w:val="-16"/>
              </w:rPr>
              <w:t>注册护</w:t>
            </w:r>
            <w:r>
              <w:rPr>
                <w:spacing w:val="-10"/>
              </w:rPr>
              <w:t>士数</w:t>
            </w:r>
          </w:p>
        </w:tc>
        <w:tc>
          <w:tcPr>
            <w:tcW w:w="1425" w:type="dxa"/>
            <w:vAlign w:val="top"/>
          </w:tcPr>
          <w:p w14:paraId="3F138FAB">
            <w:pPr>
              <w:spacing w:before="234" w:line="188" w:lineRule="auto"/>
              <w:ind w:left="512"/>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5.68</w:t>
            </w:r>
          </w:p>
        </w:tc>
        <w:tc>
          <w:tcPr>
            <w:tcW w:w="1213" w:type="dxa"/>
            <w:vAlign w:val="top"/>
          </w:tcPr>
          <w:p w14:paraId="03931FD8">
            <w:pPr>
              <w:spacing w:before="234" w:line="188" w:lineRule="auto"/>
              <w:ind w:left="407"/>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5.80</w:t>
            </w:r>
          </w:p>
        </w:tc>
        <w:tc>
          <w:tcPr>
            <w:tcW w:w="1008" w:type="dxa"/>
            <w:vAlign w:val="top"/>
          </w:tcPr>
          <w:p w14:paraId="07F98265">
            <w:pPr>
              <w:spacing w:before="234" w:line="188" w:lineRule="auto"/>
              <w:ind w:left="30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2.11</w:t>
            </w:r>
          </w:p>
        </w:tc>
        <w:tc>
          <w:tcPr>
            <w:tcW w:w="992" w:type="dxa"/>
            <w:vAlign w:val="top"/>
          </w:tcPr>
          <w:p w14:paraId="281CF7EB">
            <w:pPr>
              <w:pStyle w:val="6"/>
              <w:spacing w:before="193" w:line="214" w:lineRule="auto"/>
              <w:ind w:left="151"/>
            </w:pPr>
            <w:r>
              <w:rPr>
                <w:spacing w:val="-7"/>
              </w:rPr>
              <w:t>预期性</w:t>
            </w:r>
          </w:p>
        </w:tc>
      </w:tr>
      <w:tr w14:paraId="1571D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550" w:type="dxa"/>
            <w:vMerge w:val="continue"/>
            <w:tcBorders>
              <w:top w:val="nil"/>
              <w:bottom w:val="nil"/>
            </w:tcBorders>
            <w:textDirection w:val="tbRlV"/>
            <w:vAlign w:val="top"/>
          </w:tcPr>
          <w:p w14:paraId="09822250">
            <w:pPr>
              <w:rPr>
                <w:rFonts w:ascii="Arial"/>
                <w:sz w:val="21"/>
              </w:rPr>
            </w:pPr>
          </w:p>
        </w:tc>
        <w:tc>
          <w:tcPr>
            <w:tcW w:w="510" w:type="dxa"/>
            <w:vAlign w:val="top"/>
          </w:tcPr>
          <w:p w14:paraId="7F81BC17">
            <w:pPr>
              <w:spacing w:line="318" w:lineRule="auto"/>
              <w:rPr>
                <w:rFonts w:ascii="Arial"/>
                <w:sz w:val="21"/>
              </w:rPr>
            </w:pPr>
          </w:p>
          <w:p w14:paraId="163B611F">
            <w:pPr>
              <w:spacing w:before="69" w:line="188" w:lineRule="auto"/>
              <w:ind w:left="157"/>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12</w:t>
            </w:r>
          </w:p>
        </w:tc>
        <w:tc>
          <w:tcPr>
            <w:tcW w:w="2824" w:type="dxa"/>
            <w:gridSpan w:val="2"/>
            <w:vAlign w:val="top"/>
          </w:tcPr>
          <w:p w14:paraId="7E315F16">
            <w:pPr>
              <w:pStyle w:val="6"/>
              <w:spacing w:before="191" w:line="243" w:lineRule="auto"/>
              <w:ind w:left="151" w:right="106" w:hanging="36"/>
            </w:pPr>
            <w:r>
              <w:rPr>
                <w:spacing w:val="19"/>
              </w:rPr>
              <w:t>养老机构护理型床位数</w:t>
            </w:r>
            <w:r>
              <w:rPr>
                <w:spacing w:val="-10"/>
              </w:rPr>
              <w:t>占比（</w:t>
            </w:r>
            <w:r>
              <w:rPr>
                <w:rFonts w:ascii="Times New Roman" w:hAnsi="Times New Roman" w:eastAsia="Times New Roman" w:cs="Times New Roman"/>
                <w:spacing w:val="-10"/>
              </w:rPr>
              <w:t>%</w:t>
            </w:r>
            <w:r>
              <w:rPr>
                <w:spacing w:val="-10"/>
              </w:rPr>
              <w:t>）</w:t>
            </w:r>
          </w:p>
        </w:tc>
        <w:tc>
          <w:tcPr>
            <w:tcW w:w="1425" w:type="dxa"/>
            <w:vAlign w:val="top"/>
          </w:tcPr>
          <w:p w14:paraId="7455B510">
            <w:pPr>
              <w:spacing w:line="380" w:lineRule="auto"/>
              <w:rPr>
                <w:rFonts w:ascii="Arial"/>
                <w:sz w:val="21"/>
              </w:rPr>
            </w:pPr>
          </w:p>
          <w:p w14:paraId="260F572C">
            <w:pPr>
              <w:pStyle w:val="6"/>
              <w:spacing w:before="78" w:line="162" w:lineRule="exact"/>
              <w:ind w:left="610"/>
            </w:pPr>
            <w:r>
              <w:rPr>
                <w:position w:val="-4"/>
              </w:rPr>
              <w:t>—</w:t>
            </w:r>
          </w:p>
        </w:tc>
        <w:tc>
          <w:tcPr>
            <w:tcW w:w="1213" w:type="dxa"/>
            <w:vAlign w:val="top"/>
          </w:tcPr>
          <w:p w14:paraId="4F81C230">
            <w:pPr>
              <w:pStyle w:val="6"/>
              <w:spacing w:before="39" w:line="214" w:lineRule="auto"/>
              <w:ind w:left="138"/>
            </w:pPr>
            <w:r>
              <w:rPr>
                <w:spacing w:val="-4"/>
              </w:rPr>
              <w:t>不低于全</w:t>
            </w:r>
          </w:p>
          <w:p w14:paraId="7F8581F9">
            <w:pPr>
              <w:pStyle w:val="6"/>
              <w:spacing w:before="30" w:line="223" w:lineRule="auto"/>
              <w:ind w:left="497" w:right="123" w:hanging="353"/>
            </w:pPr>
            <w:r>
              <w:rPr>
                <w:spacing w:val="-5"/>
              </w:rPr>
              <w:t>市平均水</w:t>
            </w:r>
            <w:r>
              <w:t>平</w:t>
            </w:r>
          </w:p>
        </w:tc>
        <w:tc>
          <w:tcPr>
            <w:tcW w:w="1008" w:type="dxa"/>
            <w:vAlign w:val="top"/>
          </w:tcPr>
          <w:p w14:paraId="6E11612D">
            <w:pPr>
              <w:spacing w:line="380" w:lineRule="auto"/>
              <w:rPr>
                <w:rFonts w:ascii="Arial"/>
                <w:sz w:val="21"/>
              </w:rPr>
            </w:pPr>
          </w:p>
          <w:p w14:paraId="4BF5BF6A">
            <w:pPr>
              <w:pStyle w:val="6"/>
              <w:spacing w:before="78" w:line="162" w:lineRule="exact"/>
              <w:ind w:left="403"/>
            </w:pPr>
            <w:r>
              <w:rPr>
                <w:position w:val="-4"/>
              </w:rPr>
              <w:t>—</w:t>
            </w:r>
          </w:p>
        </w:tc>
        <w:tc>
          <w:tcPr>
            <w:tcW w:w="992" w:type="dxa"/>
            <w:vAlign w:val="top"/>
          </w:tcPr>
          <w:p w14:paraId="072D85A5">
            <w:pPr>
              <w:spacing w:line="268" w:lineRule="auto"/>
              <w:rPr>
                <w:rFonts w:ascii="Arial"/>
                <w:sz w:val="21"/>
              </w:rPr>
            </w:pPr>
          </w:p>
          <w:p w14:paraId="794E7FC2">
            <w:pPr>
              <w:pStyle w:val="6"/>
              <w:spacing w:before="78" w:line="214" w:lineRule="auto"/>
              <w:ind w:left="151"/>
            </w:pPr>
            <w:r>
              <w:rPr>
                <w:spacing w:val="-7"/>
              </w:rPr>
              <w:t>预期性</w:t>
            </w:r>
          </w:p>
        </w:tc>
      </w:tr>
      <w:tr w14:paraId="53298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550" w:type="dxa"/>
            <w:vMerge w:val="continue"/>
            <w:tcBorders>
              <w:top w:val="nil"/>
              <w:bottom w:val="nil"/>
            </w:tcBorders>
            <w:textDirection w:val="tbRlV"/>
            <w:vAlign w:val="top"/>
          </w:tcPr>
          <w:p w14:paraId="6DDDFD9D">
            <w:pPr>
              <w:rPr>
                <w:rFonts w:ascii="Arial"/>
                <w:sz w:val="21"/>
              </w:rPr>
            </w:pPr>
          </w:p>
        </w:tc>
        <w:tc>
          <w:tcPr>
            <w:tcW w:w="510" w:type="dxa"/>
            <w:vAlign w:val="top"/>
          </w:tcPr>
          <w:p w14:paraId="53A2280F">
            <w:pPr>
              <w:spacing w:line="318" w:lineRule="auto"/>
              <w:rPr>
                <w:rFonts w:ascii="Arial"/>
                <w:sz w:val="21"/>
              </w:rPr>
            </w:pPr>
          </w:p>
          <w:p w14:paraId="73FC5DF7">
            <w:pPr>
              <w:spacing w:before="69" w:line="188" w:lineRule="auto"/>
              <w:ind w:left="157"/>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13</w:t>
            </w:r>
          </w:p>
        </w:tc>
        <w:tc>
          <w:tcPr>
            <w:tcW w:w="2824" w:type="dxa"/>
            <w:gridSpan w:val="2"/>
            <w:vAlign w:val="top"/>
          </w:tcPr>
          <w:p w14:paraId="021368CF">
            <w:pPr>
              <w:pStyle w:val="6"/>
              <w:spacing w:before="193" w:line="246" w:lineRule="auto"/>
              <w:ind w:left="108" w:right="108" w:firstLine="23"/>
            </w:pPr>
            <w:r>
              <w:rPr>
                <w:rFonts w:ascii="Times New Roman" w:hAnsi="Times New Roman" w:eastAsia="Times New Roman" w:cs="Times New Roman"/>
                <w:spacing w:val="-12"/>
              </w:rPr>
              <w:t>1</w:t>
            </w:r>
            <w:r>
              <w:rPr>
                <w:spacing w:val="-12"/>
              </w:rPr>
              <w:t>—</w:t>
            </w:r>
            <w:r>
              <w:rPr>
                <w:rFonts w:ascii="Times New Roman" w:hAnsi="Times New Roman" w:eastAsia="Times New Roman" w:cs="Times New Roman"/>
                <w:spacing w:val="-12"/>
              </w:rPr>
              <w:t>3</w:t>
            </w:r>
            <w:r>
              <w:rPr>
                <w:spacing w:val="-12"/>
              </w:rPr>
              <w:t>岁婴幼儿入托率</w:t>
            </w:r>
            <w:r>
              <w:rPr>
                <w:spacing w:val="-2"/>
              </w:rPr>
              <w:t>（</w:t>
            </w:r>
            <w:r>
              <w:rPr>
                <w:rFonts w:ascii="Times New Roman" w:hAnsi="Times New Roman" w:eastAsia="Times New Roman" w:cs="Times New Roman"/>
                <w:spacing w:val="-2"/>
              </w:rPr>
              <w:t>%</w:t>
            </w:r>
            <w:r>
              <w:rPr>
                <w:spacing w:val="-2"/>
              </w:rPr>
              <w:t>）</w:t>
            </w:r>
          </w:p>
        </w:tc>
        <w:tc>
          <w:tcPr>
            <w:tcW w:w="1425" w:type="dxa"/>
            <w:vAlign w:val="top"/>
          </w:tcPr>
          <w:p w14:paraId="11A352A7">
            <w:pPr>
              <w:spacing w:line="380" w:lineRule="auto"/>
              <w:rPr>
                <w:rFonts w:ascii="Arial"/>
                <w:sz w:val="21"/>
              </w:rPr>
            </w:pPr>
          </w:p>
          <w:p w14:paraId="10483924">
            <w:pPr>
              <w:pStyle w:val="6"/>
              <w:spacing w:before="78" w:line="163" w:lineRule="exact"/>
              <w:ind w:left="610"/>
            </w:pPr>
            <w:r>
              <w:rPr>
                <w:position w:val="-4"/>
              </w:rPr>
              <w:t>—</w:t>
            </w:r>
          </w:p>
        </w:tc>
        <w:tc>
          <w:tcPr>
            <w:tcW w:w="1213" w:type="dxa"/>
            <w:vAlign w:val="top"/>
          </w:tcPr>
          <w:p w14:paraId="563C6867">
            <w:pPr>
              <w:pStyle w:val="6"/>
              <w:spacing w:before="39" w:line="214" w:lineRule="auto"/>
              <w:ind w:left="138"/>
            </w:pPr>
            <w:r>
              <w:rPr>
                <w:spacing w:val="-4"/>
              </w:rPr>
              <w:t>不低于全</w:t>
            </w:r>
          </w:p>
          <w:p w14:paraId="0C9C8764">
            <w:pPr>
              <w:pStyle w:val="6"/>
              <w:spacing w:before="32" w:line="222" w:lineRule="auto"/>
              <w:ind w:left="497" w:right="123" w:hanging="353"/>
            </w:pPr>
            <w:r>
              <w:rPr>
                <w:spacing w:val="-5"/>
              </w:rPr>
              <w:t>市平均水</w:t>
            </w:r>
            <w:r>
              <w:t>平</w:t>
            </w:r>
          </w:p>
        </w:tc>
        <w:tc>
          <w:tcPr>
            <w:tcW w:w="1008" w:type="dxa"/>
            <w:vAlign w:val="top"/>
          </w:tcPr>
          <w:p w14:paraId="7B476EDE">
            <w:pPr>
              <w:spacing w:line="380" w:lineRule="auto"/>
              <w:rPr>
                <w:rFonts w:ascii="Arial"/>
                <w:sz w:val="21"/>
              </w:rPr>
            </w:pPr>
          </w:p>
          <w:p w14:paraId="15B79BAD">
            <w:pPr>
              <w:pStyle w:val="6"/>
              <w:spacing w:before="78" w:line="163" w:lineRule="exact"/>
              <w:ind w:left="403"/>
            </w:pPr>
            <w:r>
              <w:rPr>
                <w:position w:val="-4"/>
              </w:rPr>
              <w:t>—</w:t>
            </w:r>
          </w:p>
        </w:tc>
        <w:tc>
          <w:tcPr>
            <w:tcW w:w="992" w:type="dxa"/>
            <w:vAlign w:val="top"/>
          </w:tcPr>
          <w:p w14:paraId="132D1BC2">
            <w:pPr>
              <w:spacing w:line="268" w:lineRule="auto"/>
              <w:rPr>
                <w:rFonts w:ascii="Arial"/>
                <w:sz w:val="21"/>
              </w:rPr>
            </w:pPr>
          </w:p>
          <w:p w14:paraId="01F8643B">
            <w:pPr>
              <w:pStyle w:val="6"/>
              <w:spacing w:before="78" w:line="214" w:lineRule="auto"/>
              <w:ind w:left="151"/>
            </w:pPr>
            <w:r>
              <w:rPr>
                <w:spacing w:val="-7"/>
              </w:rPr>
              <w:t>预期性</w:t>
            </w:r>
          </w:p>
        </w:tc>
      </w:tr>
      <w:tr w14:paraId="1FD64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550" w:type="dxa"/>
            <w:vMerge w:val="continue"/>
            <w:tcBorders>
              <w:top w:val="nil"/>
              <w:bottom w:val="nil"/>
            </w:tcBorders>
            <w:textDirection w:val="tbRlV"/>
            <w:vAlign w:val="top"/>
          </w:tcPr>
          <w:p w14:paraId="17C44559">
            <w:pPr>
              <w:rPr>
                <w:rFonts w:ascii="Arial"/>
                <w:sz w:val="21"/>
              </w:rPr>
            </w:pPr>
          </w:p>
        </w:tc>
        <w:tc>
          <w:tcPr>
            <w:tcW w:w="510" w:type="dxa"/>
            <w:vAlign w:val="top"/>
          </w:tcPr>
          <w:p w14:paraId="4CADE993">
            <w:pPr>
              <w:spacing w:line="319" w:lineRule="auto"/>
              <w:rPr>
                <w:rFonts w:ascii="Arial"/>
                <w:sz w:val="21"/>
              </w:rPr>
            </w:pPr>
          </w:p>
          <w:p w14:paraId="0E269907">
            <w:pPr>
              <w:spacing w:before="69" w:line="188" w:lineRule="auto"/>
              <w:ind w:left="157"/>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14</w:t>
            </w:r>
          </w:p>
        </w:tc>
        <w:tc>
          <w:tcPr>
            <w:tcW w:w="2824" w:type="dxa"/>
            <w:gridSpan w:val="2"/>
            <w:vAlign w:val="top"/>
          </w:tcPr>
          <w:p w14:paraId="34150E15">
            <w:pPr>
              <w:spacing w:line="269" w:lineRule="auto"/>
              <w:rPr>
                <w:rFonts w:ascii="Arial"/>
                <w:sz w:val="21"/>
              </w:rPr>
            </w:pPr>
          </w:p>
          <w:p w14:paraId="47EAB07B">
            <w:pPr>
              <w:pStyle w:val="6"/>
              <w:spacing w:before="78" w:line="214" w:lineRule="auto"/>
              <w:ind w:left="115"/>
            </w:pPr>
            <w:r>
              <w:rPr>
                <w:spacing w:val="-2"/>
              </w:rPr>
              <w:t>人均预期寿命（岁）</w:t>
            </w:r>
          </w:p>
        </w:tc>
        <w:tc>
          <w:tcPr>
            <w:tcW w:w="1425" w:type="dxa"/>
            <w:vAlign w:val="top"/>
          </w:tcPr>
          <w:p w14:paraId="37EAB1AD">
            <w:pPr>
              <w:spacing w:line="381" w:lineRule="auto"/>
              <w:rPr>
                <w:rFonts w:ascii="Arial"/>
                <w:sz w:val="21"/>
              </w:rPr>
            </w:pPr>
          </w:p>
          <w:p w14:paraId="1EA01185">
            <w:pPr>
              <w:pStyle w:val="6"/>
              <w:spacing w:before="78" w:line="163" w:lineRule="exact"/>
              <w:ind w:left="610"/>
            </w:pPr>
            <w:r>
              <w:rPr>
                <w:position w:val="-4"/>
              </w:rPr>
              <w:t>—</w:t>
            </w:r>
          </w:p>
        </w:tc>
        <w:tc>
          <w:tcPr>
            <w:tcW w:w="1213" w:type="dxa"/>
            <w:vAlign w:val="top"/>
          </w:tcPr>
          <w:p w14:paraId="16472CFB">
            <w:pPr>
              <w:pStyle w:val="6"/>
              <w:spacing w:before="40" w:line="214" w:lineRule="auto"/>
              <w:ind w:left="138"/>
            </w:pPr>
            <w:r>
              <w:rPr>
                <w:spacing w:val="-4"/>
              </w:rPr>
              <w:t>不低于全</w:t>
            </w:r>
          </w:p>
          <w:p w14:paraId="2D20EC53">
            <w:pPr>
              <w:pStyle w:val="6"/>
              <w:spacing w:before="34" w:line="221" w:lineRule="auto"/>
              <w:ind w:left="497" w:right="123" w:hanging="353"/>
            </w:pPr>
            <w:r>
              <w:rPr>
                <w:spacing w:val="-5"/>
              </w:rPr>
              <w:t>市平均水</w:t>
            </w:r>
            <w:r>
              <w:t>平</w:t>
            </w:r>
          </w:p>
        </w:tc>
        <w:tc>
          <w:tcPr>
            <w:tcW w:w="1008" w:type="dxa"/>
            <w:vAlign w:val="top"/>
          </w:tcPr>
          <w:p w14:paraId="55E1D034">
            <w:pPr>
              <w:spacing w:line="381" w:lineRule="auto"/>
              <w:rPr>
                <w:rFonts w:ascii="Arial"/>
                <w:sz w:val="21"/>
              </w:rPr>
            </w:pPr>
          </w:p>
          <w:p w14:paraId="005BB3A9">
            <w:pPr>
              <w:pStyle w:val="6"/>
              <w:spacing w:before="78" w:line="163" w:lineRule="exact"/>
              <w:ind w:left="403"/>
            </w:pPr>
            <w:r>
              <w:rPr>
                <w:position w:val="-4"/>
              </w:rPr>
              <w:t>—</w:t>
            </w:r>
          </w:p>
        </w:tc>
        <w:tc>
          <w:tcPr>
            <w:tcW w:w="992" w:type="dxa"/>
            <w:vAlign w:val="top"/>
          </w:tcPr>
          <w:p w14:paraId="55E59D80">
            <w:pPr>
              <w:spacing w:line="269" w:lineRule="auto"/>
              <w:rPr>
                <w:rFonts w:ascii="Arial"/>
                <w:sz w:val="21"/>
              </w:rPr>
            </w:pPr>
          </w:p>
          <w:p w14:paraId="34819B4C">
            <w:pPr>
              <w:pStyle w:val="6"/>
              <w:spacing w:before="78" w:line="214" w:lineRule="auto"/>
              <w:ind w:left="151"/>
            </w:pPr>
            <w:r>
              <w:rPr>
                <w:spacing w:val="-7"/>
              </w:rPr>
              <w:t>预期性</w:t>
            </w:r>
          </w:p>
        </w:tc>
      </w:tr>
      <w:tr w14:paraId="64510E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50" w:type="dxa"/>
            <w:vMerge w:val="continue"/>
            <w:tcBorders>
              <w:top w:val="nil"/>
            </w:tcBorders>
            <w:textDirection w:val="tbRlV"/>
            <w:vAlign w:val="top"/>
          </w:tcPr>
          <w:p w14:paraId="4729C1DD">
            <w:pPr>
              <w:rPr>
                <w:rFonts w:ascii="Arial"/>
                <w:sz w:val="21"/>
              </w:rPr>
            </w:pPr>
          </w:p>
        </w:tc>
        <w:tc>
          <w:tcPr>
            <w:tcW w:w="510" w:type="dxa"/>
            <w:vAlign w:val="top"/>
          </w:tcPr>
          <w:p w14:paraId="5143B003">
            <w:pPr>
              <w:spacing w:before="237" w:line="188" w:lineRule="auto"/>
              <w:ind w:left="157"/>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15</w:t>
            </w:r>
          </w:p>
        </w:tc>
        <w:tc>
          <w:tcPr>
            <w:tcW w:w="2824" w:type="dxa"/>
            <w:gridSpan w:val="2"/>
            <w:vAlign w:val="top"/>
          </w:tcPr>
          <w:p w14:paraId="524B234F">
            <w:pPr>
              <w:pStyle w:val="6"/>
              <w:spacing w:before="43" w:line="221" w:lineRule="auto"/>
              <w:ind w:left="112" w:right="106" w:firstLine="11"/>
            </w:pPr>
            <w:r>
              <w:rPr>
                <w:spacing w:val="-11"/>
              </w:rPr>
              <w:t>文化旅游业增加值占</w:t>
            </w:r>
            <w:r>
              <w:rPr>
                <w:rFonts w:ascii="Times New Roman" w:hAnsi="Times New Roman" w:eastAsia="Times New Roman" w:cs="Times New Roman"/>
                <w:spacing w:val="-7"/>
              </w:rPr>
              <w:t>GDP</w:t>
            </w:r>
            <w:r>
              <w:rPr>
                <w:spacing w:val="-7"/>
              </w:rPr>
              <w:t>比重（</w:t>
            </w:r>
            <w:r>
              <w:rPr>
                <w:rFonts w:ascii="Times New Roman" w:hAnsi="Times New Roman" w:eastAsia="Times New Roman" w:cs="Times New Roman"/>
                <w:spacing w:val="-7"/>
              </w:rPr>
              <w:t>%</w:t>
            </w:r>
            <w:r>
              <w:rPr>
                <w:spacing w:val="-7"/>
              </w:rPr>
              <w:t>）</w:t>
            </w:r>
          </w:p>
        </w:tc>
        <w:tc>
          <w:tcPr>
            <w:tcW w:w="1425" w:type="dxa"/>
            <w:vAlign w:val="top"/>
          </w:tcPr>
          <w:p w14:paraId="35A3BAB5">
            <w:pPr>
              <w:pStyle w:val="6"/>
              <w:spacing w:before="43" w:line="221" w:lineRule="auto"/>
              <w:ind w:left="480" w:right="110" w:hanging="349"/>
            </w:pPr>
            <w:r>
              <w:rPr>
                <w:spacing w:val="-5"/>
              </w:rPr>
              <w:t>完成市下达</w:t>
            </w:r>
            <w:r>
              <w:rPr>
                <w:spacing w:val="-7"/>
              </w:rPr>
              <w:t>指标</w:t>
            </w:r>
          </w:p>
        </w:tc>
        <w:tc>
          <w:tcPr>
            <w:tcW w:w="1213" w:type="dxa"/>
            <w:vAlign w:val="top"/>
          </w:tcPr>
          <w:p w14:paraId="25C20080">
            <w:pPr>
              <w:pStyle w:val="6"/>
              <w:spacing w:before="43" w:line="221" w:lineRule="auto"/>
              <w:ind w:left="252" w:right="123" w:hanging="106"/>
            </w:pPr>
            <w:r>
              <w:rPr>
                <w:spacing w:val="-6"/>
              </w:rPr>
              <w:t>完成市下</w:t>
            </w:r>
            <w:r>
              <w:rPr>
                <w:spacing w:val="-4"/>
              </w:rPr>
              <w:t>达指标</w:t>
            </w:r>
          </w:p>
        </w:tc>
        <w:tc>
          <w:tcPr>
            <w:tcW w:w="1008" w:type="dxa"/>
            <w:vAlign w:val="top"/>
          </w:tcPr>
          <w:p w14:paraId="532ABB80">
            <w:pPr>
              <w:pStyle w:val="6"/>
              <w:spacing w:before="308" w:line="163" w:lineRule="exact"/>
              <w:ind w:left="403"/>
            </w:pPr>
            <w:r>
              <w:rPr>
                <w:position w:val="-4"/>
              </w:rPr>
              <w:t>—</w:t>
            </w:r>
          </w:p>
        </w:tc>
        <w:tc>
          <w:tcPr>
            <w:tcW w:w="992" w:type="dxa"/>
            <w:vAlign w:val="top"/>
          </w:tcPr>
          <w:p w14:paraId="10ED963C">
            <w:pPr>
              <w:pStyle w:val="6"/>
              <w:spacing w:before="195" w:line="214" w:lineRule="auto"/>
              <w:ind w:left="151"/>
            </w:pPr>
            <w:r>
              <w:rPr>
                <w:spacing w:val="-7"/>
              </w:rPr>
              <w:t>预期性</w:t>
            </w:r>
          </w:p>
        </w:tc>
      </w:tr>
      <w:tr w14:paraId="213B6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550" w:type="dxa"/>
            <w:vMerge w:val="restart"/>
            <w:tcBorders>
              <w:bottom w:val="nil"/>
            </w:tcBorders>
            <w:textDirection w:val="tbRlV"/>
            <w:vAlign w:val="top"/>
          </w:tcPr>
          <w:p w14:paraId="63E31C2E">
            <w:pPr>
              <w:pStyle w:val="6"/>
              <w:spacing w:before="196" w:line="206" w:lineRule="auto"/>
              <w:ind w:left="1036"/>
            </w:pPr>
            <w:r>
              <w:rPr>
                <w:spacing w:val="53"/>
              </w:rPr>
              <w:t>绿色生态</w:t>
            </w:r>
          </w:p>
        </w:tc>
        <w:tc>
          <w:tcPr>
            <w:tcW w:w="510" w:type="dxa"/>
            <w:vAlign w:val="top"/>
          </w:tcPr>
          <w:p w14:paraId="2F947A8F">
            <w:pPr>
              <w:spacing w:before="235" w:line="188" w:lineRule="auto"/>
              <w:ind w:left="157"/>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16</w:t>
            </w:r>
          </w:p>
        </w:tc>
        <w:tc>
          <w:tcPr>
            <w:tcW w:w="2824" w:type="dxa"/>
            <w:gridSpan w:val="2"/>
            <w:vAlign w:val="top"/>
          </w:tcPr>
          <w:p w14:paraId="1E0333A4">
            <w:pPr>
              <w:pStyle w:val="6"/>
              <w:spacing w:before="39" w:line="222" w:lineRule="auto"/>
              <w:ind w:left="129" w:right="108" w:hanging="11"/>
            </w:pPr>
            <w:r>
              <w:rPr>
                <w:spacing w:val="2"/>
              </w:rPr>
              <w:t>单位</w:t>
            </w:r>
            <w:r>
              <w:rPr>
                <w:rFonts w:ascii="Times New Roman" w:hAnsi="Times New Roman" w:eastAsia="Times New Roman" w:cs="Times New Roman"/>
              </w:rPr>
              <w:t>GDP</w:t>
            </w:r>
            <w:r>
              <w:rPr>
                <w:spacing w:val="2"/>
              </w:rPr>
              <w:t>二氧化碳排放</w:t>
            </w:r>
            <w:r>
              <w:rPr>
                <w:spacing w:val="-6"/>
              </w:rPr>
              <w:t>降低（</w:t>
            </w:r>
            <w:r>
              <w:rPr>
                <w:rFonts w:ascii="Times New Roman" w:hAnsi="Times New Roman" w:eastAsia="Times New Roman" w:cs="Times New Roman"/>
                <w:spacing w:val="-6"/>
              </w:rPr>
              <w:t>%</w:t>
            </w:r>
            <w:r>
              <w:rPr>
                <w:spacing w:val="-6"/>
              </w:rPr>
              <w:t>）</w:t>
            </w:r>
          </w:p>
        </w:tc>
        <w:tc>
          <w:tcPr>
            <w:tcW w:w="1425" w:type="dxa"/>
            <w:vAlign w:val="top"/>
          </w:tcPr>
          <w:p w14:paraId="3C8C202A">
            <w:pPr>
              <w:pStyle w:val="6"/>
              <w:spacing w:before="39" w:line="222" w:lineRule="auto"/>
              <w:ind w:left="480" w:right="110" w:hanging="349"/>
            </w:pPr>
            <w:r>
              <w:rPr>
                <w:spacing w:val="-5"/>
              </w:rPr>
              <w:t>完成市下达</w:t>
            </w:r>
            <w:r>
              <w:rPr>
                <w:spacing w:val="-7"/>
              </w:rPr>
              <w:t>指标</w:t>
            </w:r>
          </w:p>
        </w:tc>
        <w:tc>
          <w:tcPr>
            <w:tcW w:w="1213" w:type="dxa"/>
            <w:vAlign w:val="top"/>
          </w:tcPr>
          <w:p w14:paraId="78E7E229">
            <w:pPr>
              <w:pStyle w:val="6"/>
              <w:spacing w:before="39" w:line="222" w:lineRule="auto"/>
              <w:ind w:left="252" w:right="123" w:hanging="106"/>
            </w:pPr>
            <w:r>
              <w:rPr>
                <w:spacing w:val="-6"/>
              </w:rPr>
              <w:t>完成市下</w:t>
            </w:r>
            <w:r>
              <w:rPr>
                <w:spacing w:val="-4"/>
              </w:rPr>
              <w:t>达指标</w:t>
            </w:r>
          </w:p>
        </w:tc>
        <w:tc>
          <w:tcPr>
            <w:tcW w:w="1008" w:type="dxa"/>
            <w:vAlign w:val="top"/>
          </w:tcPr>
          <w:p w14:paraId="7DB528F1">
            <w:pPr>
              <w:pStyle w:val="6"/>
              <w:spacing w:before="306" w:line="163" w:lineRule="exact"/>
              <w:ind w:left="403"/>
            </w:pPr>
            <w:r>
              <w:rPr>
                <w:position w:val="-4"/>
              </w:rPr>
              <w:t>—</w:t>
            </w:r>
          </w:p>
        </w:tc>
        <w:tc>
          <w:tcPr>
            <w:tcW w:w="992" w:type="dxa"/>
            <w:vAlign w:val="top"/>
          </w:tcPr>
          <w:p w14:paraId="686DDA3A">
            <w:pPr>
              <w:pStyle w:val="6"/>
              <w:spacing w:before="194" w:line="214" w:lineRule="auto"/>
              <w:ind w:left="155"/>
            </w:pPr>
            <w:r>
              <w:rPr>
                <w:spacing w:val="-8"/>
              </w:rPr>
              <w:t>约束性</w:t>
            </w:r>
          </w:p>
        </w:tc>
      </w:tr>
      <w:tr w14:paraId="52D9E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50" w:type="dxa"/>
            <w:vMerge w:val="continue"/>
            <w:tcBorders>
              <w:top w:val="nil"/>
              <w:bottom w:val="nil"/>
            </w:tcBorders>
            <w:textDirection w:val="tbRlV"/>
            <w:vAlign w:val="top"/>
          </w:tcPr>
          <w:p w14:paraId="79DD41E0">
            <w:pPr>
              <w:rPr>
                <w:rFonts w:ascii="Arial"/>
                <w:sz w:val="21"/>
              </w:rPr>
            </w:pPr>
          </w:p>
        </w:tc>
        <w:tc>
          <w:tcPr>
            <w:tcW w:w="510" w:type="dxa"/>
            <w:vAlign w:val="top"/>
          </w:tcPr>
          <w:p w14:paraId="7DB2ACC7">
            <w:pPr>
              <w:spacing w:before="236" w:line="188" w:lineRule="auto"/>
              <w:ind w:left="157"/>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17</w:t>
            </w:r>
          </w:p>
        </w:tc>
        <w:tc>
          <w:tcPr>
            <w:tcW w:w="2824" w:type="dxa"/>
            <w:gridSpan w:val="2"/>
            <w:vAlign w:val="top"/>
          </w:tcPr>
          <w:p w14:paraId="6A4CFBAC">
            <w:pPr>
              <w:pStyle w:val="6"/>
              <w:spacing w:before="43" w:line="221" w:lineRule="auto"/>
              <w:ind w:left="128" w:right="106" w:hanging="2"/>
            </w:pPr>
            <w:r>
              <w:rPr>
                <w:spacing w:val="11"/>
              </w:rPr>
              <w:t>非化石能源占能源消费</w:t>
            </w:r>
            <w:r>
              <w:rPr>
                <w:spacing w:val="-4"/>
              </w:rPr>
              <w:t>总量比重（</w:t>
            </w:r>
            <w:r>
              <w:rPr>
                <w:rFonts w:ascii="Times New Roman" w:hAnsi="Times New Roman" w:eastAsia="Times New Roman" w:cs="Times New Roman"/>
                <w:spacing w:val="-4"/>
              </w:rPr>
              <w:t>%</w:t>
            </w:r>
            <w:r>
              <w:rPr>
                <w:spacing w:val="-4"/>
              </w:rPr>
              <w:t>）</w:t>
            </w:r>
          </w:p>
        </w:tc>
        <w:tc>
          <w:tcPr>
            <w:tcW w:w="1425" w:type="dxa"/>
            <w:vAlign w:val="top"/>
          </w:tcPr>
          <w:p w14:paraId="769223AD">
            <w:pPr>
              <w:pStyle w:val="6"/>
              <w:spacing w:before="43" w:line="221" w:lineRule="auto"/>
              <w:ind w:left="480" w:right="110" w:hanging="349"/>
            </w:pPr>
            <w:r>
              <w:rPr>
                <w:spacing w:val="-5"/>
              </w:rPr>
              <w:t>完成市下达</w:t>
            </w:r>
            <w:r>
              <w:rPr>
                <w:spacing w:val="-7"/>
              </w:rPr>
              <w:t>指标</w:t>
            </w:r>
          </w:p>
        </w:tc>
        <w:tc>
          <w:tcPr>
            <w:tcW w:w="1213" w:type="dxa"/>
            <w:vAlign w:val="top"/>
          </w:tcPr>
          <w:p w14:paraId="73D0AECA">
            <w:pPr>
              <w:pStyle w:val="6"/>
              <w:spacing w:before="43" w:line="221" w:lineRule="auto"/>
              <w:ind w:left="252" w:right="123" w:hanging="106"/>
            </w:pPr>
            <w:r>
              <w:rPr>
                <w:spacing w:val="-6"/>
              </w:rPr>
              <w:t>完成市下</w:t>
            </w:r>
            <w:r>
              <w:rPr>
                <w:spacing w:val="-4"/>
              </w:rPr>
              <w:t>达指标</w:t>
            </w:r>
          </w:p>
        </w:tc>
        <w:tc>
          <w:tcPr>
            <w:tcW w:w="1008" w:type="dxa"/>
            <w:vAlign w:val="top"/>
          </w:tcPr>
          <w:p w14:paraId="0941A85C">
            <w:pPr>
              <w:pStyle w:val="6"/>
              <w:spacing w:before="308" w:line="163" w:lineRule="exact"/>
              <w:ind w:left="403"/>
            </w:pPr>
            <w:r>
              <w:rPr>
                <w:position w:val="-4"/>
              </w:rPr>
              <w:t>—</w:t>
            </w:r>
          </w:p>
        </w:tc>
        <w:tc>
          <w:tcPr>
            <w:tcW w:w="992" w:type="dxa"/>
            <w:vAlign w:val="top"/>
          </w:tcPr>
          <w:p w14:paraId="572CE089">
            <w:pPr>
              <w:pStyle w:val="6"/>
              <w:spacing w:before="195" w:line="214" w:lineRule="auto"/>
              <w:ind w:left="155"/>
            </w:pPr>
            <w:r>
              <w:rPr>
                <w:spacing w:val="-8"/>
              </w:rPr>
              <w:t>约束性</w:t>
            </w:r>
          </w:p>
        </w:tc>
      </w:tr>
      <w:tr w14:paraId="44600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550" w:type="dxa"/>
            <w:vMerge w:val="continue"/>
            <w:tcBorders>
              <w:top w:val="nil"/>
              <w:bottom w:val="nil"/>
            </w:tcBorders>
            <w:textDirection w:val="tbRlV"/>
            <w:vAlign w:val="top"/>
          </w:tcPr>
          <w:p w14:paraId="6912201F">
            <w:pPr>
              <w:rPr>
                <w:rFonts w:ascii="Arial"/>
                <w:sz w:val="21"/>
              </w:rPr>
            </w:pPr>
          </w:p>
        </w:tc>
        <w:tc>
          <w:tcPr>
            <w:tcW w:w="510" w:type="dxa"/>
            <w:vAlign w:val="top"/>
          </w:tcPr>
          <w:p w14:paraId="53D0CA16">
            <w:pPr>
              <w:spacing w:before="278" w:line="188" w:lineRule="auto"/>
              <w:ind w:left="157"/>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18</w:t>
            </w:r>
          </w:p>
        </w:tc>
        <w:tc>
          <w:tcPr>
            <w:tcW w:w="2824" w:type="dxa"/>
            <w:gridSpan w:val="2"/>
            <w:vAlign w:val="top"/>
          </w:tcPr>
          <w:p w14:paraId="74A789AB">
            <w:pPr>
              <w:pStyle w:val="6"/>
              <w:spacing w:before="80" w:line="239" w:lineRule="auto"/>
              <w:ind w:left="123" w:right="106" w:hanging="12"/>
            </w:pPr>
            <w:r>
              <w:rPr>
                <w:spacing w:val="3"/>
              </w:rPr>
              <w:t>城市</w:t>
            </w:r>
            <w:r>
              <w:rPr>
                <w:rFonts w:ascii="Times New Roman" w:hAnsi="Times New Roman" w:eastAsia="Times New Roman" w:cs="Times New Roman"/>
              </w:rPr>
              <w:t>PM</w:t>
            </w:r>
            <w:r>
              <w:rPr>
                <w:rFonts w:ascii="Times New Roman" w:hAnsi="Times New Roman" w:eastAsia="Times New Roman" w:cs="Times New Roman"/>
                <w:spacing w:val="3"/>
              </w:rPr>
              <w:t>2.5</w:t>
            </w:r>
            <w:r>
              <w:rPr>
                <w:spacing w:val="3"/>
              </w:rPr>
              <w:t>浓度（微克</w:t>
            </w:r>
            <w:r>
              <w:rPr>
                <w:rFonts w:ascii="Times New Roman" w:hAnsi="Times New Roman" w:eastAsia="Times New Roman" w:cs="Times New Roman"/>
                <w:spacing w:val="3"/>
              </w:rPr>
              <w:t>/</w:t>
            </w:r>
            <w:r>
              <w:rPr>
                <w:spacing w:val="-5"/>
              </w:rPr>
              <w:t>立方米）</w:t>
            </w:r>
          </w:p>
        </w:tc>
        <w:tc>
          <w:tcPr>
            <w:tcW w:w="1425" w:type="dxa"/>
            <w:vAlign w:val="top"/>
          </w:tcPr>
          <w:p w14:paraId="2C73C703">
            <w:pPr>
              <w:spacing w:before="278" w:line="188" w:lineRule="auto"/>
              <w:ind w:left="51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38.3</w:t>
            </w:r>
          </w:p>
        </w:tc>
        <w:tc>
          <w:tcPr>
            <w:tcW w:w="1213" w:type="dxa"/>
            <w:vAlign w:val="top"/>
          </w:tcPr>
          <w:p w14:paraId="7B96D7E6">
            <w:pPr>
              <w:pStyle w:val="6"/>
              <w:spacing w:before="80" w:line="239" w:lineRule="auto"/>
              <w:ind w:left="252" w:right="123" w:hanging="106"/>
            </w:pPr>
            <w:r>
              <w:rPr>
                <w:spacing w:val="-6"/>
              </w:rPr>
              <w:t>完成市下</w:t>
            </w:r>
            <w:r>
              <w:rPr>
                <w:spacing w:val="-4"/>
              </w:rPr>
              <w:t>达指标</w:t>
            </w:r>
          </w:p>
        </w:tc>
        <w:tc>
          <w:tcPr>
            <w:tcW w:w="1008" w:type="dxa"/>
            <w:vAlign w:val="top"/>
          </w:tcPr>
          <w:p w14:paraId="4E989197">
            <w:pPr>
              <w:spacing w:line="270" w:lineRule="auto"/>
              <w:rPr>
                <w:rFonts w:ascii="Arial"/>
                <w:sz w:val="21"/>
              </w:rPr>
            </w:pPr>
          </w:p>
          <w:p w14:paraId="6E7E5D09">
            <w:pPr>
              <w:pStyle w:val="6"/>
              <w:spacing w:before="78" w:line="162" w:lineRule="exact"/>
              <w:ind w:left="403"/>
            </w:pPr>
            <w:r>
              <w:rPr>
                <w:position w:val="-4"/>
              </w:rPr>
              <w:t>—</w:t>
            </w:r>
          </w:p>
        </w:tc>
        <w:tc>
          <w:tcPr>
            <w:tcW w:w="992" w:type="dxa"/>
            <w:vAlign w:val="top"/>
          </w:tcPr>
          <w:p w14:paraId="1E1F0526">
            <w:pPr>
              <w:pStyle w:val="6"/>
              <w:spacing w:before="237" w:line="214" w:lineRule="auto"/>
              <w:ind w:left="155"/>
            </w:pPr>
            <w:r>
              <w:rPr>
                <w:spacing w:val="-8"/>
              </w:rPr>
              <w:t>约束性</w:t>
            </w:r>
          </w:p>
        </w:tc>
      </w:tr>
      <w:tr w14:paraId="7F3C8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550" w:type="dxa"/>
            <w:vMerge w:val="continue"/>
            <w:tcBorders>
              <w:top w:val="nil"/>
              <w:bottom w:val="nil"/>
            </w:tcBorders>
            <w:textDirection w:val="tbRlV"/>
            <w:vAlign w:val="top"/>
          </w:tcPr>
          <w:p w14:paraId="62FF6E35">
            <w:pPr>
              <w:rPr>
                <w:rFonts w:ascii="Arial"/>
                <w:sz w:val="21"/>
              </w:rPr>
            </w:pPr>
          </w:p>
        </w:tc>
        <w:tc>
          <w:tcPr>
            <w:tcW w:w="510" w:type="dxa"/>
            <w:vAlign w:val="top"/>
          </w:tcPr>
          <w:p w14:paraId="13836CD9">
            <w:pPr>
              <w:spacing w:before="235" w:line="188" w:lineRule="auto"/>
              <w:ind w:left="157"/>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19</w:t>
            </w:r>
          </w:p>
        </w:tc>
        <w:tc>
          <w:tcPr>
            <w:tcW w:w="2824" w:type="dxa"/>
            <w:gridSpan w:val="2"/>
            <w:vAlign w:val="top"/>
          </w:tcPr>
          <w:p w14:paraId="180E9854">
            <w:pPr>
              <w:pStyle w:val="6"/>
              <w:spacing w:before="194" w:line="214" w:lineRule="auto"/>
              <w:ind w:left="113"/>
            </w:pPr>
            <w:r>
              <w:rPr>
                <w:spacing w:val="-2"/>
              </w:rPr>
              <w:t>优良水体比例（</w:t>
            </w:r>
            <w:r>
              <w:rPr>
                <w:rFonts w:ascii="Times New Roman" w:hAnsi="Times New Roman" w:eastAsia="Times New Roman" w:cs="Times New Roman"/>
                <w:spacing w:val="-2"/>
              </w:rPr>
              <w:t>%</w:t>
            </w:r>
            <w:r>
              <w:rPr>
                <w:spacing w:val="-2"/>
              </w:rPr>
              <w:t>）</w:t>
            </w:r>
          </w:p>
        </w:tc>
        <w:tc>
          <w:tcPr>
            <w:tcW w:w="1425" w:type="dxa"/>
            <w:vAlign w:val="top"/>
          </w:tcPr>
          <w:p w14:paraId="128C0750">
            <w:pPr>
              <w:spacing w:before="235" w:line="188" w:lineRule="auto"/>
              <w:ind w:left="51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66.7</w:t>
            </w:r>
          </w:p>
        </w:tc>
        <w:tc>
          <w:tcPr>
            <w:tcW w:w="1213" w:type="dxa"/>
            <w:vAlign w:val="top"/>
          </w:tcPr>
          <w:p w14:paraId="655CF6F7">
            <w:pPr>
              <w:pStyle w:val="6"/>
              <w:spacing w:before="42" w:line="221" w:lineRule="auto"/>
              <w:ind w:left="252" w:right="123" w:hanging="106"/>
            </w:pPr>
            <w:r>
              <w:rPr>
                <w:spacing w:val="-6"/>
              </w:rPr>
              <w:t>完成市下</w:t>
            </w:r>
            <w:r>
              <w:rPr>
                <w:spacing w:val="-4"/>
              </w:rPr>
              <w:t>达指标</w:t>
            </w:r>
          </w:p>
        </w:tc>
        <w:tc>
          <w:tcPr>
            <w:tcW w:w="1008" w:type="dxa"/>
            <w:vAlign w:val="top"/>
          </w:tcPr>
          <w:p w14:paraId="7A9CA652">
            <w:pPr>
              <w:pStyle w:val="6"/>
              <w:spacing w:before="307" w:line="162" w:lineRule="exact"/>
              <w:ind w:left="403"/>
            </w:pPr>
            <w:r>
              <w:rPr>
                <w:position w:val="-4"/>
              </w:rPr>
              <w:t>—</w:t>
            </w:r>
          </w:p>
        </w:tc>
        <w:tc>
          <w:tcPr>
            <w:tcW w:w="992" w:type="dxa"/>
            <w:vAlign w:val="top"/>
          </w:tcPr>
          <w:p w14:paraId="16A1D114">
            <w:pPr>
              <w:pStyle w:val="6"/>
              <w:spacing w:before="194" w:line="214" w:lineRule="auto"/>
              <w:ind w:left="155"/>
            </w:pPr>
            <w:r>
              <w:rPr>
                <w:spacing w:val="-8"/>
              </w:rPr>
              <w:t>约束性</w:t>
            </w:r>
          </w:p>
        </w:tc>
      </w:tr>
      <w:tr w14:paraId="703A6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50" w:type="dxa"/>
            <w:vMerge w:val="continue"/>
            <w:tcBorders>
              <w:top w:val="nil"/>
            </w:tcBorders>
            <w:textDirection w:val="tbRlV"/>
            <w:vAlign w:val="top"/>
          </w:tcPr>
          <w:p w14:paraId="63D8C44E">
            <w:pPr>
              <w:rPr>
                <w:rFonts w:ascii="Arial"/>
                <w:sz w:val="21"/>
              </w:rPr>
            </w:pPr>
          </w:p>
        </w:tc>
        <w:tc>
          <w:tcPr>
            <w:tcW w:w="510" w:type="dxa"/>
            <w:vAlign w:val="top"/>
          </w:tcPr>
          <w:p w14:paraId="02C8A0A9">
            <w:pPr>
              <w:spacing w:before="237" w:line="188" w:lineRule="auto"/>
              <w:ind w:left="13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20</w:t>
            </w:r>
          </w:p>
        </w:tc>
        <w:tc>
          <w:tcPr>
            <w:tcW w:w="2824" w:type="dxa"/>
            <w:gridSpan w:val="2"/>
            <w:vAlign w:val="top"/>
          </w:tcPr>
          <w:p w14:paraId="09F38DB7">
            <w:pPr>
              <w:pStyle w:val="6"/>
              <w:spacing w:before="196" w:line="214" w:lineRule="auto"/>
              <w:ind w:left="111"/>
            </w:pPr>
            <w:r>
              <w:rPr>
                <w:spacing w:val="-1"/>
              </w:rPr>
              <w:t>森林覆盖率（</w:t>
            </w:r>
            <w:r>
              <w:rPr>
                <w:rFonts w:ascii="Times New Roman" w:hAnsi="Times New Roman" w:eastAsia="Times New Roman" w:cs="Times New Roman"/>
                <w:spacing w:val="-1"/>
              </w:rPr>
              <w:t>%</w:t>
            </w:r>
            <w:r>
              <w:rPr>
                <w:spacing w:val="-1"/>
              </w:rPr>
              <w:t>）</w:t>
            </w:r>
          </w:p>
        </w:tc>
        <w:tc>
          <w:tcPr>
            <w:tcW w:w="1425" w:type="dxa"/>
            <w:vAlign w:val="top"/>
          </w:tcPr>
          <w:p w14:paraId="06A43710">
            <w:pPr>
              <w:pStyle w:val="6"/>
              <w:spacing w:before="40" w:line="222" w:lineRule="auto"/>
              <w:ind w:left="480" w:right="110" w:hanging="349"/>
            </w:pPr>
            <w:r>
              <w:rPr>
                <w:spacing w:val="-5"/>
              </w:rPr>
              <w:t>完成市下达</w:t>
            </w:r>
            <w:r>
              <w:rPr>
                <w:spacing w:val="-7"/>
              </w:rPr>
              <w:t>指标</w:t>
            </w:r>
          </w:p>
        </w:tc>
        <w:tc>
          <w:tcPr>
            <w:tcW w:w="1213" w:type="dxa"/>
            <w:vAlign w:val="top"/>
          </w:tcPr>
          <w:p w14:paraId="671B706D">
            <w:pPr>
              <w:pStyle w:val="6"/>
              <w:spacing w:before="40" w:line="222" w:lineRule="auto"/>
              <w:ind w:left="252" w:right="123" w:hanging="106"/>
            </w:pPr>
            <w:r>
              <w:rPr>
                <w:spacing w:val="-6"/>
              </w:rPr>
              <w:t>完成市下</w:t>
            </w:r>
            <w:r>
              <w:rPr>
                <w:spacing w:val="-4"/>
              </w:rPr>
              <w:t>达指标</w:t>
            </w:r>
          </w:p>
        </w:tc>
        <w:tc>
          <w:tcPr>
            <w:tcW w:w="1008" w:type="dxa"/>
            <w:vAlign w:val="top"/>
          </w:tcPr>
          <w:p w14:paraId="758C8945">
            <w:pPr>
              <w:pStyle w:val="6"/>
              <w:spacing w:before="308" w:line="163" w:lineRule="exact"/>
              <w:ind w:left="403"/>
            </w:pPr>
            <w:r>
              <w:rPr>
                <w:position w:val="-4"/>
              </w:rPr>
              <w:t>—</w:t>
            </w:r>
          </w:p>
        </w:tc>
        <w:tc>
          <w:tcPr>
            <w:tcW w:w="992" w:type="dxa"/>
            <w:vAlign w:val="top"/>
          </w:tcPr>
          <w:p w14:paraId="66D92168">
            <w:pPr>
              <w:pStyle w:val="6"/>
              <w:spacing w:before="196" w:line="214" w:lineRule="auto"/>
              <w:ind w:left="155"/>
            </w:pPr>
            <w:r>
              <w:rPr>
                <w:spacing w:val="-8"/>
              </w:rPr>
              <w:t>约束性</w:t>
            </w:r>
          </w:p>
        </w:tc>
      </w:tr>
      <w:tr w14:paraId="3AB99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550" w:type="dxa"/>
            <w:vMerge w:val="restart"/>
            <w:tcBorders>
              <w:bottom w:val="nil"/>
            </w:tcBorders>
            <w:textDirection w:val="tbRlV"/>
            <w:vAlign w:val="top"/>
          </w:tcPr>
          <w:p w14:paraId="0137A2C6">
            <w:pPr>
              <w:pStyle w:val="6"/>
              <w:spacing w:before="197" w:line="207" w:lineRule="auto"/>
              <w:ind w:left="45"/>
            </w:pPr>
            <w:r>
              <w:rPr>
                <w:spacing w:val="53"/>
              </w:rPr>
              <w:t>安全保障</w:t>
            </w:r>
          </w:p>
        </w:tc>
        <w:tc>
          <w:tcPr>
            <w:tcW w:w="510" w:type="dxa"/>
            <w:vAlign w:val="top"/>
          </w:tcPr>
          <w:p w14:paraId="11E62BD4">
            <w:pPr>
              <w:spacing w:before="235" w:line="188" w:lineRule="auto"/>
              <w:ind w:left="13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21</w:t>
            </w:r>
          </w:p>
        </w:tc>
        <w:tc>
          <w:tcPr>
            <w:tcW w:w="2824" w:type="dxa"/>
            <w:gridSpan w:val="2"/>
            <w:vAlign w:val="top"/>
          </w:tcPr>
          <w:p w14:paraId="04B402E2">
            <w:pPr>
              <w:pStyle w:val="6"/>
              <w:spacing w:before="42" w:line="221" w:lineRule="auto"/>
              <w:ind w:left="126" w:right="106" w:hanging="13"/>
            </w:pPr>
            <w:r>
              <w:rPr>
                <w:spacing w:val="19"/>
              </w:rPr>
              <w:t>粮食综合生产能力（万</w:t>
            </w:r>
            <w:r>
              <w:rPr>
                <w:spacing w:val="-12"/>
              </w:rPr>
              <w:t>吨）</w:t>
            </w:r>
          </w:p>
        </w:tc>
        <w:tc>
          <w:tcPr>
            <w:tcW w:w="1425" w:type="dxa"/>
            <w:vAlign w:val="top"/>
          </w:tcPr>
          <w:p w14:paraId="60A0D07B">
            <w:pPr>
              <w:spacing w:before="235" w:line="188" w:lineRule="auto"/>
              <w:ind w:left="570"/>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6.7</w:t>
            </w:r>
          </w:p>
        </w:tc>
        <w:tc>
          <w:tcPr>
            <w:tcW w:w="1213" w:type="dxa"/>
            <w:vAlign w:val="top"/>
          </w:tcPr>
          <w:p w14:paraId="28DA5C6C">
            <w:pPr>
              <w:spacing w:before="235" w:line="188" w:lineRule="auto"/>
              <w:ind w:left="465"/>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6.9</w:t>
            </w:r>
          </w:p>
        </w:tc>
        <w:tc>
          <w:tcPr>
            <w:tcW w:w="1008" w:type="dxa"/>
            <w:vAlign w:val="top"/>
          </w:tcPr>
          <w:p w14:paraId="3740DC9A">
            <w:pPr>
              <w:spacing w:before="235" w:line="188" w:lineRule="auto"/>
              <w:ind w:left="452"/>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992" w:type="dxa"/>
            <w:vAlign w:val="top"/>
          </w:tcPr>
          <w:p w14:paraId="351B396F">
            <w:pPr>
              <w:pStyle w:val="6"/>
              <w:spacing w:before="194" w:line="214" w:lineRule="auto"/>
              <w:ind w:left="155"/>
            </w:pPr>
            <w:r>
              <w:rPr>
                <w:spacing w:val="-8"/>
              </w:rPr>
              <w:t>约束性</w:t>
            </w:r>
          </w:p>
        </w:tc>
      </w:tr>
      <w:tr w14:paraId="021AA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50" w:type="dxa"/>
            <w:vMerge w:val="continue"/>
            <w:tcBorders>
              <w:top w:val="nil"/>
            </w:tcBorders>
            <w:textDirection w:val="tbRlV"/>
            <w:vAlign w:val="top"/>
          </w:tcPr>
          <w:p w14:paraId="0B50CF7D">
            <w:pPr>
              <w:rPr>
                <w:rFonts w:ascii="Arial"/>
                <w:sz w:val="21"/>
              </w:rPr>
            </w:pPr>
          </w:p>
        </w:tc>
        <w:tc>
          <w:tcPr>
            <w:tcW w:w="510" w:type="dxa"/>
            <w:vAlign w:val="top"/>
          </w:tcPr>
          <w:p w14:paraId="660258C1">
            <w:pPr>
              <w:spacing w:before="237" w:line="188" w:lineRule="auto"/>
              <w:ind w:left="13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22</w:t>
            </w:r>
          </w:p>
        </w:tc>
        <w:tc>
          <w:tcPr>
            <w:tcW w:w="2824" w:type="dxa"/>
            <w:gridSpan w:val="2"/>
            <w:vAlign w:val="top"/>
          </w:tcPr>
          <w:p w14:paraId="5E618415">
            <w:pPr>
              <w:pStyle w:val="6"/>
              <w:spacing w:before="42" w:line="223" w:lineRule="auto"/>
              <w:ind w:left="126" w:right="106" w:firstLine="7"/>
            </w:pPr>
            <w:r>
              <w:rPr>
                <w:spacing w:val="17"/>
              </w:rPr>
              <w:t>能源综合生产能力（万</w:t>
            </w:r>
            <w:r>
              <w:rPr>
                <w:spacing w:val="-5"/>
              </w:rPr>
              <w:t>吨标准煤）</w:t>
            </w:r>
          </w:p>
        </w:tc>
        <w:tc>
          <w:tcPr>
            <w:tcW w:w="1425" w:type="dxa"/>
            <w:vAlign w:val="top"/>
          </w:tcPr>
          <w:p w14:paraId="442EE67C">
            <w:pPr>
              <w:pStyle w:val="6"/>
              <w:spacing w:before="42" w:line="223" w:lineRule="auto"/>
              <w:ind w:left="480" w:right="110" w:hanging="349"/>
            </w:pPr>
            <w:r>
              <w:rPr>
                <w:spacing w:val="-5"/>
              </w:rPr>
              <w:t>完成市下达</w:t>
            </w:r>
            <w:r>
              <w:rPr>
                <w:spacing w:val="-7"/>
              </w:rPr>
              <w:t>指标</w:t>
            </w:r>
          </w:p>
        </w:tc>
        <w:tc>
          <w:tcPr>
            <w:tcW w:w="1213" w:type="dxa"/>
            <w:vAlign w:val="top"/>
          </w:tcPr>
          <w:p w14:paraId="221B7C4E">
            <w:pPr>
              <w:pStyle w:val="6"/>
              <w:spacing w:before="42" w:line="223" w:lineRule="auto"/>
              <w:ind w:left="252" w:right="123" w:hanging="106"/>
            </w:pPr>
            <w:r>
              <w:rPr>
                <w:spacing w:val="-6"/>
              </w:rPr>
              <w:t>完成市下</w:t>
            </w:r>
            <w:r>
              <w:rPr>
                <w:spacing w:val="-4"/>
              </w:rPr>
              <w:t>达指标</w:t>
            </w:r>
          </w:p>
        </w:tc>
        <w:tc>
          <w:tcPr>
            <w:tcW w:w="1008" w:type="dxa"/>
            <w:vAlign w:val="top"/>
          </w:tcPr>
          <w:p w14:paraId="09154663">
            <w:pPr>
              <w:pStyle w:val="6"/>
              <w:spacing w:before="308" w:line="163" w:lineRule="exact"/>
              <w:ind w:left="403"/>
            </w:pPr>
            <w:r>
              <w:rPr>
                <w:position w:val="-4"/>
              </w:rPr>
              <w:t>—</w:t>
            </w:r>
          </w:p>
        </w:tc>
        <w:tc>
          <w:tcPr>
            <w:tcW w:w="992" w:type="dxa"/>
            <w:vAlign w:val="top"/>
          </w:tcPr>
          <w:p w14:paraId="5727573E">
            <w:pPr>
              <w:pStyle w:val="6"/>
              <w:spacing w:before="195" w:line="214" w:lineRule="auto"/>
              <w:ind w:left="155"/>
            </w:pPr>
            <w:r>
              <w:rPr>
                <w:spacing w:val="-8"/>
              </w:rPr>
              <w:t>约束性</w:t>
            </w:r>
          </w:p>
        </w:tc>
      </w:tr>
    </w:tbl>
    <w:p w14:paraId="31B29E63">
      <w:pPr>
        <w:pStyle w:val="2"/>
      </w:pPr>
    </w:p>
    <w:p w14:paraId="14D745E2">
      <w:pPr>
        <w:sectPr>
          <w:footerReference r:id="rId22" w:type="default"/>
          <w:pgSz w:w="11906" w:h="16839"/>
          <w:pgMar w:top="1431" w:right="1691" w:bottom="966" w:left="1687" w:header="0" w:footer="682" w:gutter="0"/>
          <w:cols w:space="720" w:num="1"/>
        </w:sectPr>
      </w:pPr>
    </w:p>
    <w:p w14:paraId="3ABFFBDB">
      <w:pPr>
        <w:spacing w:before="233" w:line="218" w:lineRule="auto"/>
        <w:ind w:left="739"/>
        <w:outlineLvl w:val="0"/>
        <w:rPr>
          <w:rFonts w:ascii="黑体" w:hAnsi="黑体" w:eastAsia="黑体" w:cs="黑体"/>
          <w:sz w:val="31"/>
          <w:szCs w:val="31"/>
        </w:rPr>
      </w:pPr>
      <w:bookmarkStart w:id="8" w:name="bookmark8"/>
      <w:bookmarkEnd w:id="8"/>
      <w:r>
        <w:rPr>
          <w:rFonts w:ascii="黑体" w:hAnsi="黑体" w:eastAsia="黑体" w:cs="黑体"/>
          <w:spacing w:val="9"/>
          <w:sz w:val="31"/>
          <w:szCs w:val="31"/>
        </w:rPr>
        <w:t>第二章构建现代化产业体系，增强区域竞争优势</w:t>
      </w:r>
    </w:p>
    <w:p w14:paraId="3201784E">
      <w:pPr>
        <w:pStyle w:val="2"/>
        <w:spacing w:line="269" w:lineRule="auto"/>
      </w:pPr>
    </w:p>
    <w:p w14:paraId="61AF1A6D">
      <w:pPr>
        <w:spacing w:before="101" w:line="369" w:lineRule="auto"/>
        <w:ind w:left="26" w:right="13" w:firstLine="654"/>
        <w:jc w:val="both"/>
        <w:rPr>
          <w:rFonts w:ascii="FangSong_GB2312" w:hAnsi="FangSong_GB2312" w:eastAsia="FangSong_GB2312" w:cs="FangSong_GB2312"/>
          <w:sz w:val="31"/>
          <w:szCs w:val="31"/>
        </w:rPr>
      </w:pPr>
      <w:r>
        <w:rPr>
          <w:rFonts w:ascii="FangSong_GB2312" w:hAnsi="FangSong_GB2312" w:eastAsia="FangSong_GB2312" w:cs="FangSong_GB2312"/>
          <w:spacing w:val="22"/>
          <w:sz w:val="31"/>
          <w:szCs w:val="31"/>
        </w:rPr>
        <w:t>坚持智能化、绿色化、融合化方向，着力推动新兴产</w:t>
      </w:r>
      <w:r>
        <w:rPr>
          <w:rFonts w:ascii="FangSong_GB2312" w:hAnsi="FangSong_GB2312" w:eastAsia="FangSong_GB2312" w:cs="FangSong_GB2312"/>
          <w:spacing w:val="21"/>
          <w:sz w:val="31"/>
          <w:szCs w:val="31"/>
        </w:rPr>
        <w:t>业发展壮大、传统产业优化提升，保持制造业合理比重，加速推进生产性服务业向专业化和价值链高端延伸，促进生活性服务业高品质、多样化、便利化发展，为经济社会</w:t>
      </w:r>
      <w:r>
        <w:rPr>
          <w:rFonts w:ascii="FangSong_GB2312" w:hAnsi="FangSong_GB2312" w:eastAsia="FangSong_GB2312" w:cs="FangSong_GB2312"/>
          <w:spacing w:val="7"/>
          <w:sz w:val="31"/>
          <w:szCs w:val="31"/>
        </w:rPr>
        <w:t>高质量发展奠定坚实基础。</w:t>
      </w:r>
    </w:p>
    <w:p w14:paraId="10DCFA2F">
      <w:pPr>
        <w:spacing w:before="124" w:line="219" w:lineRule="auto"/>
        <w:ind w:left="2019"/>
        <w:outlineLvl w:val="1"/>
        <w:rPr>
          <w:rFonts w:ascii="KaiTi_GB2312" w:hAnsi="KaiTi_GB2312" w:eastAsia="KaiTi_GB2312" w:cs="KaiTi_GB2312"/>
          <w:sz w:val="31"/>
          <w:szCs w:val="31"/>
        </w:rPr>
      </w:pPr>
      <w:bookmarkStart w:id="9" w:name="bookmark9"/>
      <w:bookmarkEnd w:id="9"/>
      <w:r>
        <w:rPr>
          <w:rFonts w:ascii="KaiTi_GB2312" w:hAnsi="KaiTi_GB2312" w:eastAsia="KaiTi_GB2312" w:cs="KaiTi_GB2312"/>
          <w:b/>
          <w:bCs/>
          <w:spacing w:val="6"/>
          <w:sz w:val="31"/>
          <w:szCs w:val="31"/>
        </w:rPr>
        <w:t>第一节推动新兴产业发展壮大</w:t>
      </w:r>
    </w:p>
    <w:p w14:paraId="0F624B72">
      <w:pPr>
        <w:spacing w:before="285" w:line="364" w:lineRule="auto"/>
        <w:ind w:left="26" w:right="14" w:firstLine="650"/>
        <w:rPr>
          <w:rFonts w:ascii="FangSong_GB2312" w:hAnsi="FangSong_GB2312" w:eastAsia="FangSong_GB2312" w:cs="FangSong_GB2312"/>
          <w:sz w:val="31"/>
          <w:szCs w:val="31"/>
        </w:rPr>
      </w:pPr>
      <w:r>
        <w:rPr>
          <w:rFonts w:ascii="FangSong_GB2312" w:hAnsi="FangSong_GB2312" w:eastAsia="FangSong_GB2312" w:cs="FangSong_GB2312"/>
          <w:spacing w:val="22"/>
          <w:sz w:val="31"/>
          <w:szCs w:val="31"/>
        </w:rPr>
        <w:t>聚焦新一代信息技术、商业航天、高端装备制造、新</w:t>
      </w:r>
      <w:r>
        <w:rPr>
          <w:rFonts w:ascii="FangSong_GB2312" w:hAnsi="FangSong_GB2312" w:eastAsia="FangSong_GB2312" w:cs="FangSong_GB2312"/>
          <w:spacing w:val="9"/>
          <w:sz w:val="31"/>
          <w:szCs w:val="31"/>
        </w:rPr>
        <w:t>能源新材料四大赛道，实施产业创新工程、布局重点项</w:t>
      </w:r>
      <w:r>
        <w:rPr>
          <w:rFonts w:ascii="FangSong_GB2312" w:hAnsi="FangSong_GB2312" w:eastAsia="FangSong_GB2312" w:cs="FangSong_GB2312"/>
          <w:spacing w:val="8"/>
          <w:sz w:val="31"/>
          <w:szCs w:val="31"/>
        </w:rPr>
        <w:t>目、</w:t>
      </w:r>
      <w:r>
        <w:rPr>
          <w:rFonts w:ascii="FangSong_GB2312" w:hAnsi="FangSong_GB2312" w:eastAsia="FangSong_GB2312" w:cs="FangSong_GB2312"/>
          <w:spacing w:val="21"/>
          <w:sz w:val="31"/>
          <w:szCs w:val="31"/>
        </w:rPr>
        <w:t>构建全产业链生态，加快推动战略性新兴产业规模化集群</w:t>
      </w:r>
      <w:r>
        <w:rPr>
          <w:rFonts w:ascii="FangSong_GB2312" w:hAnsi="FangSong_GB2312" w:eastAsia="FangSong_GB2312" w:cs="FangSong_GB2312"/>
          <w:spacing w:val="4"/>
          <w:sz w:val="31"/>
          <w:szCs w:val="31"/>
        </w:rPr>
        <w:t>化发展。</w:t>
      </w:r>
    </w:p>
    <w:p w14:paraId="7C928F54">
      <w:pPr>
        <w:spacing w:before="3" w:line="369" w:lineRule="auto"/>
        <w:ind w:left="19" w:right="13" w:firstLine="645"/>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提升新一代信息技术发展能级。</w:t>
      </w:r>
      <w:r>
        <w:rPr>
          <w:rFonts w:ascii="FangSong_GB2312" w:hAnsi="FangSong_GB2312" w:eastAsia="FangSong_GB2312" w:cs="FangSong_GB2312"/>
          <w:spacing w:val="20"/>
          <w:sz w:val="31"/>
          <w:szCs w:val="31"/>
        </w:rPr>
        <w:t>巩固和扩大显示模组</w:t>
      </w:r>
      <w:r>
        <w:rPr>
          <w:rFonts w:ascii="FangSong_GB2312" w:hAnsi="FangSong_GB2312" w:eastAsia="FangSong_GB2312" w:cs="FangSong_GB2312"/>
          <w:spacing w:val="22"/>
          <w:sz w:val="31"/>
          <w:szCs w:val="31"/>
        </w:rPr>
        <w:t>全国首批中小企业特色产业集群优势，积极向产业链上下</w:t>
      </w:r>
      <w:r>
        <w:rPr>
          <w:rFonts w:ascii="FangSong_GB2312" w:hAnsi="FangSong_GB2312" w:eastAsia="FangSong_GB2312" w:cs="FangSong_GB2312"/>
          <w:spacing w:val="11"/>
          <w:sz w:val="31"/>
          <w:szCs w:val="31"/>
        </w:rPr>
        <w:t>游延伸。重点推动</w:t>
      </w:r>
      <w:r>
        <w:rPr>
          <w:rFonts w:ascii="Times New Roman" w:hAnsi="Times New Roman" w:eastAsia="Times New Roman" w:cs="Times New Roman"/>
          <w:sz w:val="31"/>
          <w:szCs w:val="31"/>
        </w:rPr>
        <w:t>MEMS</w:t>
      </w:r>
      <w:r>
        <w:rPr>
          <w:rFonts w:ascii="FangSong_GB2312" w:hAnsi="FangSong_GB2312" w:eastAsia="FangSong_GB2312" w:cs="FangSong_GB2312"/>
          <w:spacing w:val="11"/>
          <w:sz w:val="31"/>
          <w:szCs w:val="31"/>
        </w:rPr>
        <w:t>微镜芯片自动化生产基地等项目早</w:t>
      </w:r>
      <w:r>
        <w:rPr>
          <w:rFonts w:ascii="FangSong_GB2312" w:hAnsi="FangSong_GB2312" w:eastAsia="FangSong_GB2312" w:cs="FangSong_GB2312"/>
          <w:spacing w:val="22"/>
          <w:sz w:val="31"/>
          <w:szCs w:val="31"/>
        </w:rPr>
        <w:t>日达产。依托华引芯先进光源研发生产制造基地项</w:t>
      </w:r>
      <w:r>
        <w:rPr>
          <w:rFonts w:ascii="FangSong_GB2312" w:hAnsi="FangSong_GB2312" w:eastAsia="FangSong_GB2312" w:cs="FangSong_GB2312"/>
          <w:spacing w:val="21"/>
          <w:sz w:val="31"/>
          <w:szCs w:val="31"/>
        </w:rPr>
        <w:t>目，切</w:t>
      </w:r>
      <w:r>
        <w:rPr>
          <w:rFonts w:ascii="FangSong_GB2312" w:hAnsi="FangSong_GB2312" w:eastAsia="FangSong_GB2312" w:cs="FangSong_GB2312"/>
          <w:spacing w:val="23"/>
          <w:sz w:val="31"/>
          <w:szCs w:val="31"/>
        </w:rPr>
        <w:t>入</w:t>
      </w:r>
      <w:r>
        <w:rPr>
          <w:rFonts w:ascii="Times New Roman" w:hAnsi="Times New Roman" w:eastAsia="Times New Roman" w:cs="Times New Roman"/>
          <w:sz w:val="31"/>
          <w:szCs w:val="31"/>
        </w:rPr>
        <w:t>MiniLED</w:t>
      </w:r>
      <w:r>
        <w:rPr>
          <w:rFonts w:ascii="FangSong_GB2312" w:hAnsi="FangSong_GB2312" w:eastAsia="FangSong_GB2312" w:cs="FangSong_GB2312"/>
          <w:spacing w:val="23"/>
          <w:sz w:val="31"/>
          <w:szCs w:val="31"/>
        </w:rPr>
        <w:t>模组等高附加值环节；加快徽显中高端面板减</w:t>
      </w:r>
      <w:r>
        <w:rPr>
          <w:rFonts w:ascii="FangSong_GB2312" w:hAnsi="FangSong_GB2312" w:eastAsia="FangSong_GB2312" w:cs="FangSong_GB2312"/>
          <w:spacing w:val="22"/>
          <w:sz w:val="31"/>
          <w:szCs w:val="31"/>
        </w:rPr>
        <w:t>薄生产制造项目落地，开展超大、超薄显示器件减</w:t>
      </w:r>
      <w:r>
        <w:rPr>
          <w:rFonts w:ascii="FangSong_GB2312" w:hAnsi="FangSong_GB2312" w:eastAsia="FangSong_GB2312" w:cs="FangSong_GB2312"/>
          <w:spacing w:val="21"/>
          <w:sz w:val="31"/>
          <w:szCs w:val="31"/>
        </w:rPr>
        <w:t>薄和镀</w:t>
      </w:r>
      <w:r>
        <w:rPr>
          <w:rFonts w:ascii="FangSong_GB2312" w:hAnsi="FangSong_GB2312" w:eastAsia="FangSong_GB2312" w:cs="FangSong_GB2312"/>
          <w:spacing w:val="29"/>
          <w:sz w:val="31"/>
          <w:szCs w:val="31"/>
        </w:rPr>
        <w:t>膜技术攻关；推动锐核高温传感器研发制造、商业航天</w:t>
      </w:r>
      <w:r>
        <w:rPr>
          <w:rFonts w:ascii="Times New Roman" w:hAnsi="Times New Roman" w:eastAsia="Times New Roman" w:cs="Times New Roman"/>
          <w:sz w:val="31"/>
          <w:szCs w:val="31"/>
        </w:rPr>
        <w:t>MEMS</w:t>
      </w:r>
      <w:r>
        <w:rPr>
          <w:rFonts w:ascii="FangSong_GB2312" w:hAnsi="FangSong_GB2312" w:eastAsia="FangSong_GB2312" w:cs="FangSong_GB2312"/>
          <w:spacing w:val="11"/>
          <w:sz w:val="31"/>
          <w:szCs w:val="31"/>
        </w:rPr>
        <w:t>惯性传感器、星伦“龙核壹号”</w:t>
      </w:r>
      <w:r>
        <w:rPr>
          <w:rFonts w:ascii="Times New Roman" w:hAnsi="Times New Roman" w:eastAsia="Times New Roman" w:cs="Times New Roman"/>
          <w:sz w:val="31"/>
          <w:szCs w:val="31"/>
        </w:rPr>
        <w:t>AI</w:t>
      </w:r>
      <w:r>
        <w:rPr>
          <w:rFonts w:ascii="FangSong_GB2312" w:hAnsi="FangSong_GB2312" w:eastAsia="FangSong_GB2312" w:cs="FangSong_GB2312"/>
          <w:spacing w:val="11"/>
          <w:sz w:val="31"/>
          <w:szCs w:val="31"/>
        </w:rPr>
        <w:t>服务器产线</w:t>
      </w:r>
      <w:r>
        <w:rPr>
          <w:rFonts w:ascii="FangSong_GB2312" w:hAnsi="FangSong_GB2312" w:eastAsia="FangSong_GB2312" w:cs="FangSong_GB2312"/>
          <w:spacing w:val="10"/>
          <w:sz w:val="31"/>
          <w:szCs w:val="31"/>
        </w:rPr>
        <w:t>建成，</w:t>
      </w:r>
      <w:r>
        <w:rPr>
          <w:rFonts w:ascii="FangSong_GB2312" w:hAnsi="FangSong_GB2312" w:eastAsia="FangSong_GB2312" w:cs="FangSong_GB2312"/>
          <w:spacing w:val="20"/>
          <w:sz w:val="31"/>
          <w:szCs w:val="31"/>
        </w:rPr>
        <w:t>切入高端传感器、算力硬件新赛道，形成“材料—模组—</w:t>
      </w:r>
      <w:r>
        <w:rPr>
          <w:rFonts w:ascii="FangSong_GB2312" w:hAnsi="FangSong_GB2312" w:eastAsia="FangSong_GB2312" w:cs="FangSong_GB2312"/>
          <w:spacing w:val="16"/>
          <w:sz w:val="31"/>
          <w:szCs w:val="31"/>
        </w:rPr>
        <w:t>终端—应用”的产业生态。“十五五”时期</w:t>
      </w:r>
      <w:r>
        <w:rPr>
          <w:rFonts w:ascii="FangSong_GB2312" w:hAnsi="FangSong_GB2312" w:eastAsia="FangSong_GB2312" w:cs="FangSong_GB2312"/>
          <w:spacing w:val="15"/>
          <w:sz w:val="31"/>
          <w:szCs w:val="31"/>
        </w:rPr>
        <w:t>，新落地投产</w:t>
      </w:r>
      <w:r>
        <w:rPr>
          <w:rFonts w:ascii="FangSong_GB2312" w:hAnsi="FangSong_GB2312" w:eastAsia="FangSong_GB2312" w:cs="FangSong_GB2312"/>
          <w:spacing w:val="10"/>
          <w:sz w:val="31"/>
          <w:szCs w:val="31"/>
        </w:rPr>
        <w:t>项目不低于</w:t>
      </w:r>
      <w:r>
        <w:rPr>
          <w:rFonts w:ascii="Times New Roman" w:hAnsi="Times New Roman" w:eastAsia="Times New Roman" w:cs="Times New Roman"/>
          <w:spacing w:val="10"/>
          <w:sz w:val="31"/>
          <w:szCs w:val="31"/>
        </w:rPr>
        <w:t>120</w:t>
      </w:r>
      <w:r>
        <w:rPr>
          <w:rFonts w:ascii="FangSong_GB2312" w:hAnsi="FangSong_GB2312" w:eastAsia="FangSong_GB2312" w:cs="FangSong_GB2312"/>
          <w:spacing w:val="10"/>
          <w:sz w:val="31"/>
          <w:szCs w:val="31"/>
        </w:rPr>
        <w:t>个，集聚规上工业企业</w:t>
      </w:r>
      <w:r>
        <w:rPr>
          <w:rFonts w:ascii="Times New Roman" w:hAnsi="Times New Roman" w:eastAsia="Times New Roman" w:cs="Times New Roman"/>
          <w:spacing w:val="10"/>
          <w:sz w:val="31"/>
          <w:szCs w:val="31"/>
        </w:rPr>
        <w:t>60</w:t>
      </w:r>
      <w:r>
        <w:rPr>
          <w:rFonts w:ascii="FangSong_GB2312" w:hAnsi="FangSong_GB2312" w:eastAsia="FangSong_GB2312" w:cs="FangSong_GB2312"/>
          <w:spacing w:val="10"/>
          <w:sz w:val="31"/>
          <w:szCs w:val="31"/>
        </w:rPr>
        <w:t>家以上，新培育</w:t>
      </w:r>
    </w:p>
    <w:p w14:paraId="4D9984BA">
      <w:pPr>
        <w:spacing w:line="369" w:lineRule="auto"/>
        <w:rPr>
          <w:rFonts w:ascii="FangSong_GB2312" w:hAnsi="FangSong_GB2312" w:eastAsia="FangSong_GB2312" w:cs="FangSong_GB2312"/>
          <w:sz w:val="31"/>
          <w:szCs w:val="31"/>
        </w:rPr>
        <w:sectPr>
          <w:footerReference r:id="rId23" w:type="default"/>
          <w:pgSz w:w="11906" w:h="16839"/>
          <w:pgMar w:top="1431" w:right="1785" w:bottom="966" w:left="1785" w:header="0" w:footer="682" w:gutter="0"/>
          <w:cols w:space="720" w:num="1"/>
        </w:sectPr>
      </w:pPr>
    </w:p>
    <w:p w14:paraId="2BA617BF">
      <w:pPr>
        <w:spacing w:before="233" w:line="220" w:lineRule="auto"/>
        <w:ind w:left="26"/>
        <w:rPr>
          <w:rFonts w:ascii="FangSong_GB2312" w:hAnsi="FangSong_GB2312" w:eastAsia="FangSong_GB2312" w:cs="FangSong_GB2312"/>
          <w:sz w:val="31"/>
          <w:szCs w:val="31"/>
        </w:rPr>
      </w:pPr>
      <w:r>
        <w:rPr>
          <w:rFonts w:ascii="FangSong_GB2312" w:hAnsi="FangSong_GB2312" w:eastAsia="FangSong_GB2312" w:cs="FangSong_GB2312"/>
          <w:spacing w:val="1"/>
          <w:sz w:val="31"/>
          <w:szCs w:val="31"/>
        </w:rPr>
        <w:t>产值超</w:t>
      </w:r>
      <w:r>
        <w:rPr>
          <w:rFonts w:ascii="Times New Roman" w:hAnsi="Times New Roman" w:eastAsia="Times New Roman" w:cs="Times New Roman"/>
          <w:spacing w:val="1"/>
          <w:sz w:val="31"/>
          <w:szCs w:val="31"/>
        </w:rPr>
        <w:t>30</w:t>
      </w:r>
      <w:r>
        <w:rPr>
          <w:rFonts w:ascii="FangSong_GB2312" w:hAnsi="FangSong_GB2312" w:eastAsia="FangSong_GB2312" w:cs="FangSong_GB2312"/>
          <w:spacing w:val="1"/>
          <w:sz w:val="31"/>
          <w:szCs w:val="31"/>
        </w:rPr>
        <w:t>亿元企业</w:t>
      </w:r>
      <w:r>
        <w:rPr>
          <w:rFonts w:ascii="Times New Roman" w:hAnsi="Times New Roman" w:eastAsia="Times New Roman" w:cs="Times New Roman"/>
          <w:spacing w:val="1"/>
          <w:sz w:val="31"/>
          <w:szCs w:val="31"/>
        </w:rPr>
        <w:t>1</w:t>
      </w:r>
      <w:r>
        <w:rPr>
          <w:rFonts w:ascii="FangSong_GB2312" w:hAnsi="FangSong_GB2312" w:eastAsia="FangSong_GB2312" w:cs="FangSong_GB2312"/>
          <w:spacing w:val="1"/>
          <w:sz w:val="31"/>
          <w:szCs w:val="31"/>
        </w:rPr>
        <w:t>家，产业规模突破</w:t>
      </w:r>
      <w:r>
        <w:rPr>
          <w:rFonts w:ascii="Times New Roman" w:hAnsi="Times New Roman" w:eastAsia="Times New Roman" w:cs="Times New Roman"/>
          <w:spacing w:val="1"/>
          <w:sz w:val="31"/>
          <w:szCs w:val="31"/>
        </w:rPr>
        <w:t>150</w:t>
      </w:r>
      <w:r>
        <w:rPr>
          <w:rFonts w:ascii="FangSong_GB2312" w:hAnsi="FangSong_GB2312" w:eastAsia="FangSong_GB2312" w:cs="FangSong_GB2312"/>
          <w:spacing w:val="1"/>
          <w:sz w:val="31"/>
          <w:szCs w:val="31"/>
        </w:rPr>
        <w:t>亿元。</w:t>
      </w:r>
    </w:p>
    <w:p w14:paraId="5D2FB35C">
      <w:pPr>
        <w:spacing w:line="26" w:lineRule="exact"/>
      </w:pPr>
    </w:p>
    <w:tbl>
      <w:tblPr>
        <w:tblStyle w:val="5"/>
        <w:tblW w:w="8624"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24"/>
      </w:tblGrid>
      <w:tr w14:paraId="047C2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8624" w:type="dxa"/>
            <w:vAlign w:val="top"/>
          </w:tcPr>
          <w:p w14:paraId="15156011">
            <w:pPr>
              <w:spacing w:before="182" w:line="222" w:lineRule="auto"/>
              <w:ind w:left="2044"/>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2</w:t>
            </w:r>
            <w:r>
              <w:rPr>
                <w:rFonts w:ascii="黑体" w:hAnsi="黑体" w:eastAsia="黑体" w:cs="黑体"/>
                <w:b/>
                <w:bCs/>
                <w:spacing w:val="-3"/>
                <w:sz w:val="28"/>
                <w:szCs w:val="28"/>
              </w:rPr>
              <w:t>新一代信息技术产业提升工程</w:t>
            </w:r>
          </w:p>
        </w:tc>
      </w:tr>
      <w:tr w14:paraId="704C37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5" w:hRule="atLeast"/>
        </w:trPr>
        <w:tc>
          <w:tcPr>
            <w:tcW w:w="8624" w:type="dxa"/>
            <w:vAlign w:val="top"/>
          </w:tcPr>
          <w:p w14:paraId="2575BE21">
            <w:pPr>
              <w:pStyle w:val="6"/>
              <w:spacing w:before="74" w:line="264" w:lineRule="auto"/>
              <w:ind w:left="118" w:right="106" w:firstLine="563"/>
              <w:rPr>
                <w:sz w:val="28"/>
                <w:szCs w:val="28"/>
              </w:rPr>
            </w:pPr>
            <w:r>
              <w:rPr>
                <w:spacing w:val="-1"/>
                <w:sz w:val="28"/>
                <w:szCs w:val="28"/>
              </w:rPr>
              <w:t>新一代信息技术产业是我区“十四五”期间着力打造的主导产业</w:t>
            </w:r>
            <w:r>
              <w:rPr>
                <w:sz w:val="28"/>
                <w:szCs w:val="28"/>
              </w:rPr>
              <w:t>之一，“十五五”期间，将重点围绕新型显示</w:t>
            </w:r>
            <w:r>
              <w:rPr>
                <w:spacing w:val="-1"/>
                <w:sz w:val="28"/>
                <w:szCs w:val="28"/>
              </w:rPr>
              <w:t>、半导体材料、智能显</w:t>
            </w:r>
            <w:r>
              <w:rPr>
                <w:sz w:val="28"/>
                <w:szCs w:val="28"/>
              </w:rPr>
              <w:t>示终端及关键零部件等细分领域布局，着力解决产</w:t>
            </w:r>
            <w:r>
              <w:rPr>
                <w:spacing w:val="-1"/>
                <w:sz w:val="28"/>
                <w:szCs w:val="28"/>
              </w:rPr>
              <w:t>业链关键环节供给</w:t>
            </w:r>
            <w:r>
              <w:rPr>
                <w:sz w:val="28"/>
                <w:szCs w:val="28"/>
              </w:rPr>
              <w:t>不足、生产设备与技术水平滞后、产业配套体系不</w:t>
            </w:r>
            <w:r>
              <w:rPr>
                <w:spacing w:val="-1"/>
                <w:sz w:val="28"/>
                <w:szCs w:val="28"/>
              </w:rPr>
              <w:t>完善、集聚效应尚</w:t>
            </w:r>
            <w:r>
              <w:rPr>
                <w:sz w:val="28"/>
                <w:szCs w:val="28"/>
              </w:rPr>
              <w:t>未充分释放等问题。通过实施生产线更新改造、核</w:t>
            </w:r>
            <w:r>
              <w:rPr>
                <w:spacing w:val="-1"/>
                <w:sz w:val="28"/>
                <w:szCs w:val="28"/>
              </w:rPr>
              <w:t>心产品研发制造、</w:t>
            </w:r>
            <w:r>
              <w:rPr>
                <w:spacing w:val="9"/>
                <w:sz w:val="28"/>
                <w:szCs w:val="28"/>
              </w:rPr>
              <w:t>产业配套载体建设、企业总部集聚落地、智能化产能优化布局等举</w:t>
            </w:r>
            <w:r>
              <w:rPr>
                <w:sz w:val="28"/>
                <w:szCs w:val="28"/>
              </w:rPr>
              <w:t>措，健全“材料—模组—终端—应用”全链条产业</w:t>
            </w:r>
            <w:r>
              <w:rPr>
                <w:spacing w:val="-1"/>
                <w:sz w:val="28"/>
                <w:szCs w:val="28"/>
              </w:rPr>
              <w:t>生态，强化高端传</w:t>
            </w:r>
            <w:r>
              <w:rPr>
                <w:sz w:val="28"/>
                <w:szCs w:val="28"/>
              </w:rPr>
              <w:t>感器、半导体新材料、智能显示终端等关键产品自</w:t>
            </w:r>
            <w:r>
              <w:rPr>
                <w:spacing w:val="-1"/>
                <w:sz w:val="28"/>
                <w:szCs w:val="28"/>
              </w:rPr>
              <w:t>主供给能力，提升</w:t>
            </w:r>
            <w:r>
              <w:rPr>
                <w:sz w:val="28"/>
                <w:szCs w:val="28"/>
              </w:rPr>
              <w:t>产业规模化、集约化、智能化发展水平，增强产业</w:t>
            </w:r>
            <w:r>
              <w:rPr>
                <w:spacing w:val="-1"/>
                <w:sz w:val="28"/>
                <w:szCs w:val="28"/>
              </w:rPr>
              <w:t>核心竞争力与区域</w:t>
            </w:r>
            <w:r>
              <w:rPr>
                <w:sz w:val="28"/>
                <w:szCs w:val="28"/>
              </w:rPr>
              <w:t>影响力，为新一代信息技术产业建成百亿级产业集</w:t>
            </w:r>
            <w:r>
              <w:rPr>
                <w:spacing w:val="-1"/>
                <w:sz w:val="28"/>
                <w:szCs w:val="28"/>
              </w:rPr>
              <w:t>群、打造长三角区域具有重要支撑作用的新兴产业高地奠定坚实基础。</w:t>
            </w:r>
          </w:p>
          <w:p w14:paraId="64D99EC4">
            <w:pPr>
              <w:pStyle w:val="6"/>
              <w:spacing w:before="7" w:line="263" w:lineRule="auto"/>
              <w:ind w:left="112" w:right="106" w:firstLine="583"/>
              <w:jc w:val="both"/>
              <w:rPr>
                <w:sz w:val="28"/>
                <w:szCs w:val="28"/>
              </w:rPr>
            </w:pPr>
            <w:r>
              <w:rPr>
                <w:b/>
                <w:bCs/>
                <w:spacing w:val="5"/>
                <w:sz w:val="28"/>
                <w:szCs w:val="28"/>
              </w:rPr>
              <w:t>显示模组类</w:t>
            </w:r>
            <w:r>
              <w:rPr>
                <w:spacing w:val="5"/>
                <w:sz w:val="28"/>
                <w:szCs w:val="28"/>
              </w:rPr>
              <w:t>：</w:t>
            </w:r>
            <w:r>
              <w:rPr>
                <w:rFonts w:ascii="Times New Roman" w:hAnsi="Times New Roman" w:eastAsia="Times New Roman" w:cs="Times New Roman"/>
                <w:sz w:val="28"/>
                <w:szCs w:val="28"/>
              </w:rPr>
              <w:t>TFT</w:t>
            </w:r>
            <w:r>
              <w:rPr>
                <w:spacing w:val="5"/>
                <w:sz w:val="28"/>
                <w:szCs w:val="28"/>
              </w:rPr>
              <w:t>液晶显示</w:t>
            </w:r>
            <w:r>
              <w:rPr>
                <w:rFonts w:ascii="Times New Roman" w:hAnsi="Times New Roman" w:eastAsia="Times New Roman" w:cs="Times New Roman"/>
                <w:sz w:val="28"/>
                <w:szCs w:val="28"/>
              </w:rPr>
              <w:t>LCD</w:t>
            </w:r>
            <w:r>
              <w:rPr>
                <w:spacing w:val="5"/>
                <w:sz w:val="28"/>
                <w:szCs w:val="28"/>
              </w:rPr>
              <w:t>偏光片生产线设备更新改造项</w:t>
            </w:r>
            <w:r>
              <w:rPr>
                <w:sz w:val="28"/>
                <w:szCs w:val="28"/>
              </w:rPr>
              <w:t>目，光电材料生产线升级改造项目，新型显示产业配套基地，蚌埠江粉高科显示模组生产线优化改造项目，光纤阵列基板生产制造基地项目。锐核高温传感器研发制造中心项目，车规级传感器生产线项目，</w:t>
            </w:r>
            <w:r>
              <w:rPr>
                <w:spacing w:val="14"/>
                <w:sz w:val="28"/>
                <w:szCs w:val="28"/>
              </w:rPr>
              <w:t>电子纸智能化改造项目，</w:t>
            </w:r>
            <w:r>
              <w:rPr>
                <w:rFonts w:ascii="Times New Roman" w:hAnsi="Times New Roman" w:eastAsia="Times New Roman" w:cs="Times New Roman"/>
                <w:sz w:val="28"/>
                <w:szCs w:val="28"/>
              </w:rPr>
              <w:t>MEMS</w:t>
            </w:r>
            <w:r>
              <w:rPr>
                <w:spacing w:val="14"/>
                <w:sz w:val="28"/>
                <w:szCs w:val="28"/>
              </w:rPr>
              <w:t>微镜芯片自动化生产基地，微视</w:t>
            </w:r>
            <w:r>
              <w:rPr>
                <w:rFonts w:ascii="Times New Roman" w:hAnsi="Times New Roman" w:eastAsia="Times New Roman" w:cs="Times New Roman"/>
                <w:spacing w:val="-1"/>
                <w:sz w:val="28"/>
                <w:szCs w:val="28"/>
              </w:rPr>
              <w:t>MEMS</w:t>
            </w:r>
            <w:r>
              <w:rPr>
                <w:spacing w:val="-1"/>
                <w:sz w:val="28"/>
                <w:szCs w:val="28"/>
              </w:rPr>
              <w:t>微镜芯片封测及视觉相机研发生产项目。</w:t>
            </w:r>
          </w:p>
          <w:p w14:paraId="3C57BA1D">
            <w:pPr>
              <w:pStyle w:val="6"/>
              <w:spacing w:before="4" w:line="249" w:lineRule="auto"/>
              <w:ind w:left="116" w:right="106" w:firstLine="561"/>
              <w:jc w:val="both"/>
              <w:rPr>
                <w:sz w:val="28"/>
                <w:szCs w:val="28"/>
              </w:rPr>
            </w:pPr>
            <w:r>
              <w:rPr>
                <w:b/>
                <w:bCs/>
                <w:spacing w:val="18"/>
                <w:sz w:val="28"/>
                <w:szCs w:val="28"/>
              </w:rPr>
              <w:t>智能显示终端类</w:t>
            </w:r>
            <w:r>
              <w:rPr>
                <w:spacing w:val="18"/>
                <w:sz w:val="28"/>
                <w:szCs w:val="28"/>
              </w:rPr>
              <w:t>：宽带终端生产基地及研发中心，鹏电光学</w:t>
            </w:r>
            <w:r>
              <w:rPr>
                <w:rFonts w:ascii="Times New Roman" w:hAnsi="Times New Roman" w:eastAsia="Times New Roman" w:cs="Times New Roman"/>
                <w:sz w:val="28"/>
                <w:szCs w:val="28"/>
              </w:rPr>
              <w:t>TFT</w:t>
            </w:r>
            <w:r>
              <w:rPr>
                <w:spacing w:val="3"/>
                <w:sz w:val="28"/>
                <w:szCs w:val="28"/>
              </w:rPr>
              <w:t>液晶显示</w:t>
            </w:r>
            <w:r>
              <w:rPr>
                <w:rFonts w:ascii="Times New Roman" w:hAnsi="Times New Roman" w:eastAsia="Times New Roman" w:cs="Times New Roman"/>
                <w:sz w:val="28"/>
                <w:szCs w:val="28"/>
              </w:rPr>
              <w:t>LCD</w:t>
            </w:r>
            <w:r>
              <w:rPr>
                <w:spacing w:val="3"/>
                <w:sz w:val="28"/>
                <w:szCs w:val="28"/>
              </w:rPr>
              <w:t>偏光片产线设备更新改造项目，华引芯车载高端</w:t>
            </w:r>
            <w:r>
              <w:rPr>
                <w:spacing w:val="4"/>
                <w:sz w:val="28"/>
                <w:szCs w:val="28"/>
              </w:rPr>
              <w:t>半导体光源</w:t>
            </w:r>
            <w:r>
              <w:rPr>
                <w:rFonts w:ascii="Times New Roman" w:hAnsi="Times New Roman" w:eastAsia="Times New Roman" w:cs="Times New Roman"/>
                <w:sz w:val="28"/>
                <w:szCs w:val="28"/>
              </w:rPr>
              <w:t>IDM</w:t>
            </w:r>
            <w:r>
              <w:rPr>
                <w:spacing w:val="4"/>
                <w:sz w:val="28"/>
                <w:szCs w:val="28"/>
              </w:rPr>
              <w:t>生产基地项目，梦之墨新一代柔性电子增材制</w:t>
            </w:r>
            <w:r>
              <w:rPr>
                <w:spacing w:val="3"/>
                <w:sz w:val="28"/>
                <w:szCs w:val="28"/>
              </w:rPr>
              <w:t>造材</w:t>
            </w:r>
            <w:r>
              <w:rPr>
                <w:spacing w:val="-1"/>
                <w:sz w:val="28"/>
                <w:szCs w:val="28"/>
              </w:rPr>
              <w:t>料应用创新基地项目。</w:t>
            </w:r>
          </w:p>
        </w:tc>
      </w:tr>
    </w:tbl>
    <w:p w14:paraId="34D36EAD">
      <w:pPr>
        <w:spacing w:before="225" w:line="369" w:lineRule="auto"/>
        <w:ind w:left="26" w:right="318" w:firstLine="639"/>
        <w:jc w:val="both"/>
        <w:rPr>
          <w:rFonts w:ascii="FangSong_GB2312" w:hAnsi="FangSong_GB2312" w:eastAsia="FangSong_GB2312" w:cs="FangSong_GB2312"/>
          <w:sz w:val="31"/>
          <w:szCs w:val="31"/>
        </w:rPr>
      </w:pPr>
      <w:r>
        <w:rPr>
          <w:rFonts w:ascii="FangSong_GB2312" w:hAnsi="FangSong_GB2312" w:eastAsia="FangSong_GB2312" w:cs="FangSong_GB2312"/>
          <w:b/>
          <w:bCs/>
          <w:spacing w:val="9"/>
          <w:sz w:val="31"/>
          <w:szCs w:val="31"/>
        </w:rPr>
        <w:t>全力打造商业航天产业新高地。</w:t>
      </w:r>
      <w:r>
        <w:rPr>
          <w:rFonts w:ascii="FangSong_GB2312" w:hAnsi="FangSong_GB2312" w:eastAsia="FangSong_GB2312" w:cs="FangSong_GB2312"/>
          <w:spacing w:val="9"/>
          <w:sz w:val="31"/>
          <w:szCs w:val="31"/>
        </w:rPr>
        <w:t>以中国</w:t>
      </w:r>
      <w:r>
        <w:rPr>
          <w:rFonts w:hint="eastAsia" w:ascii="FangSong_GB2312" w:hAnsi="FangSong_GB2312" w:eastAsia="FangSong_GB2312" w:cs="FangSong_GB2312"/>
          <w:spacing w:val="9"/>
          <w:sz w:val="31"/>
          <w:szCs w:val="31"/>
          <w:lang w:eastAsia="zh-CN"/>
        </w:rPr>
        <w:t>·</w:t>
      </w:r>
      <w:r>
        <w:rPr>
          <w:rFonts w:ascii="FangSong_GB2312" w:hAnsi="FangSong_GB2312" w:eastAsia="FangSong_GB2312" w:cs="FangSong_GB2312"/>
          <w:spacing w:val="9"/>
          <w:sz w:val="31"/>
          <w:szCs w:val="31"/>
        </w:rPr>
        <w:t>蚌</w:t>
      </w:r>
      <w:r>
        <w:rPr>
          <w:rFonts w:ascii="FangSong_GB2312" w:hAnsi="FangSong_GB2312" w:eastAsia="FangSong_GB2312" w:cs="FangSong_GB2312"/>
          <w:spacing w:val="8"/>
          <w:sz w:val="31"/>
          <w:szCs w:val="31"/>
        </w:rPr>
        <w:t>埠商业航</w:t>
      </w:r>
      <w:r>
        <w:rPr>
          <w:rFonts w:ascii="FangSong_GB2312" w:hAnsi="FangSong_GB2312" w:eastAsia="FangSong_GB2312" w:cs="FangSong_GB2312"/>
          <w:spacing w:val="7"/>
          <w:sz w:val="31"/>
          <w:szCs w:val="31"/>
        </w:rPr>
        <w:t>天科技产业园为核心载体，深化“</w:t>
      </w:r>
      <w:r>
        <w:rPr>
          <w:rFonts w:ascii="Times New Roman" w:hAnsi="Times New Roman" w:eastAsia="Times New Roman" w:cs="Times New Roman"/>
          <w:spacing w:val="7"/>
          <w:sz w:val="31"/>
          <w:szCs w:val="31"/>
        </w:rPr>
        <w:t>1+4+N</w:t>
      </w:r>
      <w:r>
        <w:rPr>
          <w:rFonts w:ascii="FangSong_GB2312" w:hAnsi="FangSong_GB2312" w:eastAsia="FangSong_GB2312" w:cs="FangSong_GB2312"/>
          <w:spacing w:val="7"/>
          <w:sz w:val="31"/>
          <w:szCs w:val="31"/>
        </w:rPr>
        <w:t>”空间布局，构建</w:t>
      </w:r>
      <w:r>
        <w:rPr>
          <w:rFonts w:ascii="FangSong_GB2312" w:hAnsi="FangSong_GB2312" w:eastAsia="FangSong_GB2312" w:cs="FangSong_GB2312"/>
          <w:spacing w:val="21"/>
          <w:sz w:val="31"/>
          <w:szCs w:val="31"/>
        </w:rPr>
        <w:t>涵盖研发设计、智能制造、测试验证、场景应用全流程的产业生态圈。聚焦液体火箭发动机、航天新材料、整箭集成、卫星与数据应用四大领域，布局商业发射、星座运营</w:t>
      </w:r>
      <w:r>
        <w:rPr>
          <w:rFonts w:ascii="FangSong_GB2312" w:hAnsi="FangSong_GB2312" w:eastAsia="FangSong_GB2312" w:cs="FangSong_GB2312"/>
          <w:spacing w:val="7"/>
          <w:sz w:val="31"/>
          <w:szCs w:val="31"/>
        </w:rPr>
        <w:t>等前沿领域，构建火箭制造、卫星制造与服</w:t>
      </w:r>
      <w:r>
        <w:rPr>
          <w:rFonts w:ascii="FangSong_GB2312" w:hAnsi="FangSong_GB2312" w:eastAsia="FangSong_GB2312" w:cs="FangSong_GB2312"/>
          <w:spacing w:val="6"/>
          <w:sz w:val="31"/>
          <w:szCs w:val="31"/>
        </w:rPr>
        <w:t>务两大产业链。</w:t>
      </w:r>
    </w:p>
    <w:p w14:paraId="6195C8F8">
      <w:pPr>
        <w:spacing w:line="369" w:lineRule="auto"/>
        <w:rPr>
          <w:rFonts w:ascii="FangSong_GB2312" w:hAnsi="FangSong_GB2312" w:eastAsia="FangSong_GB2312" w:cs="FangSong_GB2312"/>
          <w:sz w:val="31"/>
          <w:szCs w:val="31"/>
        </w:rPr>
        <w:sectPr>
          <w:footerReference r:id="rId24" w:type="default"/>
          <w:pgSz w:w="11906" w:h="16839"/>
          <w:pgMar w:top="1431" w:right="1481" w:bottom="902" w:left="1785" w:header="0" w:footer="707" w:gutter="0"/>
          <w:cols w:space="720" w:num="1"/>
        </w:sectPr>
      </w:pPr>
    </w:p>
    <w:p w14:paraId="155F6B75">
      <w:pPr>
        <w:spacing w:before="235" w:line="358" w:lineRule="auto"/>
        <w:ind w:left="122" w:right="113" w:firstLine="1"/>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全力保障商用火箭复材生产线、液氧甲烷火箭发动机扩产技改等项目产能释放；加快椭圆时空星载一体化、天仪研</w:t>
      </w:r>
      <w:r>
        <w:rPr>
          <w:rFonts w:ascii="FangSong_GB2312" w:hAnsi="FangSong_GB2312" w:eastAsia="FangSong_GB2312" w:cs="FangSong_GB2312"/>
          <w:spacing w:val="10"/>
          <w:sz w:val="31"/>
          <w:szCs w:val="31"/>
        </w:rPr>
        <w:t>究院</w:t>
      </w:r>
      <w:r>
        <w:rPr>
          <w:rFonts w:ascii="Times New Roman" w:hAnsi="Times New Roman" w:eastAsia="Times New Roman" w:cs="Times New Roman"/>
          <w:sz w:val="31"/>
          <w:szCs w:val="31"/>
        </w:rPr>
        <w:t>SAR</w:t>
      </w:r>
      <w:r>
        <w:rPr>
          <w:rFonts w:ascii="FangSong_GB2312" w:hAnsi="FangSong_GB2312" w:eastAsia="FangSong_GB2312" w:cs="FangSong_GB2312"/>
          <w:spacing w:val="10"/>
          <w:sz w:val="31"/>
          <w:szCs w:val="31"/>
        </w:rPr>
        <w:t>卫星载荷研发生产制造基地建设，抢占卫星制造先</w:t>
      </w:r>
      <w:r>
        <w:rPr>
          <w:rFonts w:ascii="FangSong_GB2312" w:hAnsi="FangSong_GB2312" w:eastAsia="FangSong_GB2312" w:cs="FangSong_GB2312"/>
          <w:spacing w:val="21"/>
          <w:sz w:val="31"/>
          <w:szCs w:val="31"/>
        </w:rPr>
        <w:t>机；确保易科奇卫星通讯部件、航星传动火箭零部件生产制造基地、雷可达安防雷达生产基地等项目按期投产，做强产业链配套环节。推进蚌埠—上海合作共建大洪山综合</w:t>
      </w:r>
      <w:r>
        <w:rPr>
          <w:rFonts w:ascii="FangSong_GB2312" w:hAnsi="FangSong_GB2312" w:eastAsia="FangSong_GB2312" w:cs="FangSong_GB2312"/>
          <w:spacing w:val="22"/>
          <w:sz w:val="31"/>
          <w:szCs w:val="31"/>
        </w:rPr>
        <w:t>试验平台尽快建成投入使用，构建完整的“</w:t>
      </w:r>
      <w:r>
        <w:rPr>
          <w:rFonts w:ascii="FangSong_GB2312" w:hAnsi="FangSong_GB2312" w:eastAsia="FangSong_GB2312" w:cs="FangSong_GB2312"/>
          <w:spacing w:val="21"/>
          <w:sz w:val="31"/>
          <w:szCs w:val="31"/>
        </w:rPr>
        <w:t>箭、星、端、</w:t>
      </w:r>
      <w:r>
        <w:rPr>
          <w:rFonts w:ascii="FangSong_GB2312" w:hAnsi="FangSong_GB2312" w:eastAsia="FangSong_GB2312" w:cs="FangSong_GB2312"/>
          <w:spacing w:val="17"/>
          <w:sz w:val="31"/>
          <w:szCs w:val="31"/>
        </w:rPr>
        <w:t>测”全产业链生态。“十五五”时期，新落地投产项目不</w:t>
      </w:r>
      <w:r>
        <w:rPr>
          <w:rFonts w:ascii="FangSong_GB2312" w:hAnsi="FangSong_GB2312" w:eastAsia="FangSong_GB2312" w:cs="FangSong_GB2312"/>
          <w:spacing w:val="16"/>
          <w:sz w:val="31"/>
          <w:szCs w:val="31"/>
        </w:rPr>
        <w:t>低于</w:t>
      </w:r>
      <w:r>
        <w:rPr>
          <w:rFonts w:ascii="Times New Roman" w:hAnsi="Times New Roman" w:eastAsia="Times New Roman" w:cs="Times New Roman"/>
          <w:spacing w:val="16"/>
          <w:sz w:val="31"/>
          <w:szCs w:val="31"/>
        </w:rPr>
        <w:t>70</w:t>
      </w:r>
      <w:r>
        <w:rPr>
          <w:rFonts w:ascii="FangSong_GB2312" w:hAnsi="FangSong_GB2312" w:eastAsia="FangSong_GB2312" w:cs="FangSong_GB2312"/>
          <w:spacing w:val="16"/>
          <w:sz w:val="31"/>
          <w:szCs w:val="31"/>
        </w:rPr>
        <w:t>个，集聚规上工业企业</w:t>
      </w:r>
      <w:r>
        <w:rPr>
          <w:rFonts w:ascii="Times New Roman" w:hAnsi="Times New Roman" w:eastAsia="Times New Roman" w:cs="Times New Roman"/>
          <w:spacing w:val="16"/>
          <w:sz w:val="31"/>
          <w:szCs w:val="31"/>
        </w:rPr>
        <w:t>60</w:t>
      </w:r>
      <w:r>
        <w:rPr>
          <w:rFonts w:ascii="FangSong_GB2312" w:hAnsi="FangSong_GB2312" w:eastAsia="FangSong_GB2312" w:cs="FangSong_GB2312"/>
          <w:spacing w:val="16"/>
          <w:sz w:val="31"/>
          <w:szCs w:val="31"/>
        </w:rPr>
        <w:t>家以上，新培育产值超</w:t>
      </w:r>
      <w:r>
        <w:rPr>
          <w:rFonts w:ascii="Times New Roman" w:hAnsi="Times New Roman" w:eastAsia="Times New Roman" w:cs="Times New Roman"/>
          <w:spacing w:val="4"/>
          <w:sz w:val="31"/>
          <w:szCs w:val="31"/>
        </w:rPr>
        <w:t>50</w:t>
      </w:r>
      <w:r>
        <w:rPr>
          <w:rFonts w:ascii="FangSong_GB2312" w:hAnsi="FangSong_GB2312" w:eastAsia="FangSong_GB2312" w:cs="FangSong_GB2312"/>
          <w:spacing w:val="4"/>
          <w:sz w:val="31"/>
          <w:szCs w:val="31"/>
        </w:rPr>
        <w:t>亿元企业</w:t>
      </w:r>
      <w:r>
        <w:rPr>
          <w:rFonts w:ascii="Times New Roman" w:hAnsi="Times New Roman" w:eastAsia="Times New Roman" w:cs="Times New Roman"/>
          <w:spacing w:val="4"/>
          <w:sz w:val="31"/>
          <w:szCs w:val="31"/>
        </w:rPr>
        <w:t>1</w:t>
      </w:r>
      <w:r>
        <w:rPr>
          <w:rFonts w:ascii="FangSong_GB2312" w:hAnsi="FangSong_GB2312" w:eastAsia="FangSong_GB2312" w:cs="FangSong_GB2312"/>
          <w:spacing w:val="4"/>
          <w:sz w:val="31"/>
          <w:szCs w:val="31"/>
        </w:rPr>
        <w:t>家、超</w:t>
      </w:r>
      <w:r>
        <w:rPr>
          <w:rFonts w:ascii="Times New Roman" w:hAnsi="Times New Roman" w:eastAsia="Times New Roman" w:cs="Times New Roman"/>
          <w:spacing w:val="4"/>
          <w:sz w:val="31"/>
          <w:szCs w:val="31"/>
        </w:rPr>
        <w:t>10</w:t>
      </w:r>
      <w:r>
        <w:rPr>
          <w:rFonts w:ascii="FangSong_GB2312" w:hAnsi="FangSong_GB2312" w:eastAsia="FangSong_GB2312" w:cs="FangSong_GB2312"/>
          <w:spacing w:val="4"/>
          <w:sz w:val="31"/>
          <w:szCs w:val="31"/>
        </w:rPr>
        <w:t>亿元企业</w:t>
      </w:r>
      <w:r>
        <w:rPr>
          <w:rFonts w:ascii="Times New Roman" w:hAnsi="Times New Roman" w:eastAsia="Times New Roman" w:cs="Times New Roman"/>
          <w:spacing w:val="4"/>
          <w:sz w:val="31"/>
          <w:szCs w:val="31"/>
        </w:rPr>
        <w:t>3</w:t>
      </w:r>
      <w:r>
        <w:rPr>
          <w:rFonts w:ascii="FangSong_GB2312" w:hAnsi="FangSong_GB2312" w:eastAsia="FangSong_GB2312" w:cs="FangSong_GB2312"/>
          <w:spacing w:val="4"/>
          <w:sz w:val="31"/>
          <w:szCs w:val="31"/>
        </w:rPr>
        <w:t>家，产业规模达到</w:t>
      </w:r>
      <w:r>
        <w:rPr>
          <w:rFonts w:ascii="Times New Roman" w:hAnsi="Times New Roman" w:eastAsia="Times New Roman" w:cs="Times New Roman"/>
          <w:spacing w:val="3"/>
          <w:sz w:val="31"/>
          <w:szCs w:val="31"/>
        </w:rPr>
        <w:t>100</w:t>
      </w:r>
      <w:r>
        <w:rPr>
          <w:rFonts w:ascii="FangSong_GB2312" w:hAnsi="FangSong_GB2312" w:eastAsia="FangSong_GB2312" w:cs="FangSong_GB2312"/>
          <w:spacing w:val="21"/>
          <w:sz w:val="31"/>
          <w:szCs w:val="31"/>
        </w:rPr>
        <w:t>亿元。初步建成长三角区域具有重要影响力的商业航天制</w:t>
      </w:r>
      <w:r>
        <w:rPr>
          <w:rFonts w:ascii="FangSong_GB2312" w:hAnsi="FangSong_GB2312" w:eastAsia="FangSong_GB2312" w:cs="FangSong_GB2312"/>
          <w:spacing w:val="4"/>
          <w:sz w:val="31"/>
          <w:szCs w:val="31"/>
        </w:rPr>
        <w:t>造基地。</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6"/>
      </w:tblGrid>
      <w:tr w14:paraId="173A7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526" w:type="dxa"/>
            <w:vAlign w:val="top"/>
          </w:tcPr>
          <w:p w14:paraId="3B9EC718">
            <w:pPr>
              <w:spacing w:before="167" w:line="222" w:lineRule="auto"/>
              <w:ind w:left="2133"/>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3</w:t>
            </w:r>
            <w:r>
              <w:rPr>
                <w:rFonts w:ascii="黑体" w:hAnsi="黑体" w:eastAsia="黑体" w:cs="黑体"/>
                <w:b/>
                <w:bCs/>
                <w:spacing w:val="-3"/>
                <w:sz w:val="28"/>
                <w:szCs w:val="28"/>
              </w:rPr>
              <w:t>商业航天全产业链培育工程</w:t>
            </w:r>
          </w:p>
        </w:tc>
      </w:tr>
      <w:tr w14:paraId="6BEA1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3" w:hRule="atLeast"/>
        </w:trPr>
        <w:tc>
          <w:tcPr>
            <w:tcW w:w="8526" w:type="dxa"/>
            <w:vAlign w:val="top"/>
          </w:tcPr>
          <w:p w14:paraId="5FC726FD">
            <w:pPr>
              <w:pStyle w:val="6"/>
              <w:spacing w:before="73" w:line="264" w:lineRule="auto"/>
              <w:ind w:left="114" w:right="106" w:firstLine="575"/>
              <w:jc w:val="both"/>
              <w:rPr>
                <w:sz w:val="28"/>
                <w:szCs w:val="28"/>
              </w:rPr>
            </w:pPr>
            <w:r>
              <w:rPr>
                <w:spacing w:val="6"/>
                <w:sz w:val="28"/>
                <w:szCs w:val="28"/>
              </w:rPr>
              <w:t>商业航天全产业链培育工程聚焦商业航天核心装备、关键零部件、配套材料及测试服务等核心领域，重点解决当前产业链关键环节断点堵点突出、核心技术与高端装备自主供给不足、测试验证设</w:t>
            </w:r>
            <w:r>
              <w:rPr>
                <w:spacing w:val="16"/>
                <w:sz w:val="28"/>
                <w:szCs w:val="28"/>
              </w:rPr>
              <w:t>施支撑薄弱、产业协同集聚效应不强等问题。通过布局火箭发动</w:t>
            </w:r>
            <w:r>
              <w:rPr>
                <w:spacing w:val="6"/>
                <w:sz w:val="28"/>
                <w:szCs w:val="28"/>
              </w:rPr>
              <w:t>机、卫星及载荷、商用飞行器等核心装备研发生产基地，建设全链条测试验证平台与产业孵化载体，完善宇航级复合材料、精密零部件、核心芯片等配套体系，强化关键技术攻关与智能化产能布局，构建“箭、星、端、测”全产业链生态。着力提升商业航天产业规模化制造、协同化创新、高端化发展水平，培育形成百亿级产业集群，集聚一批行业领军企业与优质项目，建成长三角区域具有重要影响力的商业航天制造基地，为区域新兴产业提质增效、产业链供</w:t>
            </w:r>
            <w:r>
              <w:rPr>
                <w:spacing w:val="-1"/>
                <w:sz w:val="28"/>
                <w:szCs w:val="28"/>
              </w:rPr>
              <w:t>应链韧性提升提供坚实支撑。</w:t>
            </w:r>
          </w:p>
          <w:p w14:paraId="3B6929CA">
            <w:pPr>
              <w:pStyle w:val="6"/>
              <w:spacing w:before="2" w:line="238" w:lineRule="auto"/>
              <w:ind w:left="119" w:right="106" w:firstLine="575"/>
              <w:rPr>
                <w:sz w:val="28"/>
                <w:szCs w:val="28"/>
              </w:rPr>
            </w:pPr>
            <w:r>
              <w:rPr>
                <w:b/>
                <w:bCs/>
                <w:spacing w:val="5"/>
                <w:sz w:val="28"/>
                <w:szCs w:val="28"/>
              </w:rPr>
              <w:t>飞行器和火箭发动机类</w:t>
            </w:r>
            <w:r>
              <w:rPr>
                <w:spacing w:val="5"/>
                <w:sz w:val="28"/>
                <w:szCs w:val="28"/>
              </w:rPr>
              <w:t>：大洪山测试基地项目</w:t>
            </w:r>
            <w:r>
              <w:rPr>
                <w:spacing w:val="4"/>
                <w:sz w:val="28"/>
                <w:szCs w:val="28"/>
              </w:rPr>
              <w:t>，商业航天产业</w:t>
            </w:r>
            <w:r>
              <w:rPr>
                <w:spacing w:val="6"/>
                <w:sz w:val="28"/>
                <w:szCs w:val="28"/>
              </w:rPr>
              <w:t>孵化基地，中高功率发动机研发制造基地项目，高性能液氧甲烷火</w:t>
            </w:r>
          </w:p>
        </w:tc>
      </w:tr>
    </w:tbl>
    <w:p w14:paraId="609BC847">
      <w:pPr>
        <w:pStyle w:val="2"/>
      </w:pPr>
    </w:p>
    <w:p w14:paraId="76D4CB0F">
      <w:pPr>
        <w:sectPr>
          <w:footerReference r:id="rId25" w:type="default"/>
          <w:pgSz w:w="11906" w:h="16839"/>
          <w:pgMar w:top="1431" w:right="1687" w:bottom="966" w:left="1687" w:header="0" w:footer="682" w:gutter="0"/>
          <w:cols w:space="720" w:num="1"/>
        </w:sectPr>
      </w:pPr>
    </w:p>
    <w:p w14:paraId="64EE7A42">
      <w:pPr>
        <w:spacing w:line="91" w:lineRule="auto"/>
        <w:rPr>
          <w:rFonts w:ascii="Arial"/>
          <w:sz w:val="2"/>
        </w:rPr>
      </w:pPr>
    </w:p>
    <w:tbl>
      <w:tblPr>
        <w:tblStyle w:val="5"/>
        <w:tblW w:w="852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4EED550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09" w:hRule="atLeast"/>
        </w:trPr>
        <w:tc>
          <w:tcPr>
            <w:tcW w:w="8526" w:type="dxa"/>
            <w:vAlign w:val="top"/>
          </w:tcPr>
          <w:p w14:paraId="325C3453">
            <w:pPr>
              <w:pStyle w:val="6"/>
              <w:spacing w:before="81" w:line="264" w:lineRule="auto"/>
              <w:ind w:left="116" w:right="106" w:firstLine="8"/>
              <w:jc w:val="both"/>
              <w:rPr>
                <w:sz w:val="28"/>
                <w:szCs w:val="28"/>
              </w:rPr>
            </w:pPr>
            <w:r>
              <w:rPr>
                <w:spacing w:val="6"/>
                <w:sz w:val="28"/>
                <w:szCs w:val="28"/>
              </w:rPr>
              <w:t>箭发动机研发及生产基地项目，无人机整机装配及</w:t>
            </w:r>
            <w:r>
              <w:rPr>
                <w:spacing w:val="5"/>
                <w:sz w:val="28"/>
                <w:szCs w:val="28"/>
              </w:rPr>
              <w:t>制造中心项目，</w:t>
            </w:r>
            <w:r>
              <w:rPr>
                <w:spacing w:val="16"/>
                <w:sz w:val="28"/>
                <w:szCs w:val="28"/>
              </w:rPr>
              <w:t>蚌埠凌空商业火箭研发生产二期基地项目，航天载荷研发总部项</w:t>
            </w:r>
            <w:r>
              <w:rPr>
                <w:spacing w:val="6"/>
                <w:sz w:val="28"/>
                <w:szCs w:val="28"/>
              </w:rPr>
              <w:t>目，商业航天存储芯片制造项目，深蓝航天液体可回收火箭及发动</w:t>
            </w:r>
            <w:r>
              <w:rPr>
                <w:spacing w:val="16"/>
                <w:sz w:val="28"/>
                <w:szCs w:val="28"/>
              </w:rPr>
              <w:t>机智能研发制造基地建设项目，商用太空飞船研发及总装中心项</w:t>
            </w:r>
            <w:r>
              <w:rPr>
                <w:spacing w:val="-1"/>
                <w:sz w:val="28"/>
                <w:szCs w:val="28"/>
              </w:rPr>
              <w:t>目，九州二期商用液体火箭发动机制造基地项目（二期项目）。</w:t>
            </w:r>
          </w:p>
          <w:p w14:paraId="2C134E62">
            <w:pPr>
              <w:pStyle w:val="6"/>
              <w:spacing w:before="6" w:line="263" w:lineRule="auto"/>
              <w:ind w:left="111" w:right="106" w:firstLine="574"/>
              <w:jc w:val="both"/>
              <w:rPr>
                <w:sz w:val="28"/>
                <w:szCs w:val="28"/>
              </w:rPr>
            </w:pPr>
            <w:r>
              <w:rPr>
                <w:b/>
                <w:bCs/>
                <w:spacing w:val="7"/>
                <w:sz w:val="28"/>
                <w:szCs w:val="28"/>
              </w:rPr>
              <w:t>卫星类</w:t>
            </w:r>
            <w:r>
              <w:rPr>
                <w:spacing w:val="7"/>
                <w:sz w:val="28"/>
                <w:szCs w:val="28"/>
              </w:rPr>
              <w:t>：易科奇</w:t>
            </w:r>
            <w:r>
              <w:rPr>
                <w:rFonts w:ascii="Times New Roman" w:hAnsi="Times New Roman" w:eastAsia="Times New Roman" w:cs="Times New Roman"/>
                <w:spacing w:val="7"/>
                <w:sz w:val="28"/>
                <w:szCs w:val="28"/>
              </w:rPr>
              <w:t>5G</w:t>
            </w:r>
            <w:r>
              <w:rPr>
                <w:spacing w:val="7"/>
                <w:sz w:val="28"/>
                <w:szCs w:val="28"/>
              </w:rPr>
              <w:t>卫星研发生产基地项目，卫星相</w:t>
            </w:r>
            <w:r>
              <w:rPr>
                <w:spacing w:val="6"/>
                <w:sz w:val="28"/>
                <w:szCs w:val="28"/>
              </w:rPr>
              <w:t>控阵天线</w:t>
            </w:r>
            <w:r>
              <w:rPr>
                <w:spacing w:val="1"/>
                <w:sz w:val="28"/>
                <w:szCs w:val="28"/>
              </w:rPr>
              <w:t>制造项目，椭圆时空智能卫星工厂项目，天仪研究院</w:t>
            </w:r>
            <w:r>
              <w:rPr>
                <w:rFonts w:ascii="Times New Roman" w:hAnsi="Times New Roman" w:eastAsia="Times New Roman" w:cs="Times New Roman"/>
                <w:sz w:val="28"/>
                <w:szCs w:val="28"/>
              </w:rPr>
              <w:t>SAR</w:t>
            </w:r>
            <w:r>
              <w:rPr>
                <w:spacing w:val="1"/>
                <w:sz w:val="28"/>
                <w:szCs w:val="28"/>
              </w:rPr>
              <w:t>卫星载荷</w:t>
            </w:r>
            <w:r>
              <w:rPr>
                <w:spacing w:val="6"/>
                <w:sz w:val="28"/>
                <w:szCs w:val="28"/>
              </w:rPr>
              <w:t>研发生产制造基地项目，科技卫星综合运控平台项目，卫星遥感技术创新应用服务项目，城市卫星安全星座系统项目，微小卫星核心部组件及整星生产项目，星河动力爱神星实验室及数据服务平台项</w:t>
            </w:r>
            <w:r>
              <w:rPr>
                <w:spacing w:val="-2"/>
                <w:sz w:val="28"/>
                <w:szCs w:val="28"/>
              </w:rPr>
              <w:t>目。</w:t>
            </w:r>
          </w:p>
          <w:p w14:paraId="26185374">
            <w:pPr>
              <w:pStyle w:val="6"/>
              <w:spacing w:line="213" w:lineRule="auto"/>
              <w:ind w:left="682"/>
              <w:rPr>
                <w:sz w:val="28"/>
                <w:szCs w:val="28"/>
              </w:rPr>
            </w:pPr>
            <w:r>
              <w:rPr>
                <w:b/>
                <w:bCs/>
                <w:spacing w:val="-2"/>
                <w:sz w:val="28"/>
                <w:szCs w:val="28"/>
              </w:rPr>
              <w:t>新材料类</w:t>
            </w:r>
            <w:r>
              <w:rPr>
                <w:spacing w:val="-2"/>
                <w:sz w:val="28"/>
                <w:szCs w:val="28"/>
              </w:rPr>
              <w:t>：宇航装备复合材料生产基地项目。</w:t>
            </w:r>
          </w:p>
          <w:p w14:paraId="005C0659">
            <w:pPr>
              <w:pStyle w:val="6"/>
              <w:spacing w:before="83" w:line="257" w:lineRule="auto"/>
              <w:ind w:left="110" w:right="106" w:firstLine="566"/>
              <w:jc w:val="both"/>
              <w:rPr>
                <w:sz w:val="28"/>
                <w:szCs w:val="28"/>
              </w:rPr>
            </w:pPr>
            <w:r>
              <w:rPr>
                <w:b/>
                <w:bCs/>
                <w:spacing w:val="6"/>
                <w:sz w:val="28"/>
                <w:szCs w:val="28"/>
              </w:rPr>
              <w:t>零部件及其他类</w:t>
            </w:r>
            <w:r>
              <w:rPr>
                <w:spacing w:val="6"/>
                <w:sz w:val="28"/>
                <w:szCs w:val="28"/>
              </w:rPr>
              <w:t>：航空精密零部件生产加工基</w:t>
            </w:r>
            <w:r>
              <w:rPr>
                <w:spacing w:val="5"/>
                <w:sz w:val="28"/>
                <w:szCs w:val="28"/>
              </w:rPr>
              <w:t>地项目，商业航</w:t>
            </w:r>
            <w:r>
              <w:rPr>
                <w:spacing w:val="8"/>
                <w:sz w:val="28"/>
                <w:szCs w:val="28"/>
              </w:rPr>
              <w:t>天推进器零部件生产基地项目，</w:t>
            </w:r>
            <w:r>
              <w:rPr>
                <w:rFonts w:ascii="Times New Roman" w:hAnsi="Times New Roman" w:eastAsia="Times New Roman" w:cs="Times New Roman"/>
                <w:sz w:val="28"/>
                <w:szCs w:val="28"/>
              </w:rPr>
              <w:t>GNSS</w:t>
            </w:r>
            <w:r>
              <w:rPr>
                <w:spacing w:val="8"/>
                <w:sz w:val="28"/>
                <w:szCs w:val="28"/>
              </w:rPr>
              <w:t>高精度定位和智能通</w:t>
            </w:r>
            <w:r>
              <w:rPr>
                <w:spacing w:val="7"/>
                <w:sz w:val="28"/>
                <w:szCs w:val="28"/>
              </w:rPr>
              <w:t>信零部</w:t>
            </w:r>
            <w:r>
              <w:rPr>
                <w:spacing w:val="6"/>
                <w:sz w:val="28"/>
                <w:szCs w:val="28"/>
              </w:rPr>
              <w:t>件研发生产项目，椭圆时空（北京）科技有限公司航天智能电子生</w:t>
            </w:r>
            <w:r>
              <w:rPr>
                <w:spacing w:val="1"/>
                <w:sz w:val="28"/>
                <w:szCs w:val="28"/>
              </w:rPr>
              <w:t>产与测试基地，商业航天</w:t>
            </w:r>
            <w:r>
              <w:rPr>
                <w:rFonts w:ascii="Times New Roman" w:hAnsi="Times New Roman" w:eastAsia="Times New Roman" w:cs="Times New Roman"/>
                <w:sz w:val="28"/>
                <w:szCs w:val="28"/>
              </w:rPr>
              <w:t>MEMS</w:t>
            </w:r>
            <w:r>
              <w:rPr>
                <w:spacing w:val="1"/>
                <w:sz w:val="28"/>
                <w:szCs w:val="28"/>
              </w:rPr>
              <w:t>惯性传感器生产制造项目，激光通</w:t>
            </w:r>
            <w:r>
              <w:rPr>
                <w:spacing w:val="6"/>
                <w:sz w:val="28"/>
                <w:szCs w:val="28"/>
              </w:rPr>
              <w:t>信载荷生产基地项目，航天遥感载荷生产基地项目，星载多波束相</w:t>
            </w:r>
            <w:r>
              <w:rPr>
                <w:spacing w:val="7"/>
                <w:sz w:val="28"/>
                <w:szCs w:val="28"/>
              </w:rPr>
              <w:t>控阵生产线项目，安徽积芯微电子</w:t>
            </w:r>
            <w:r>
              <w:rPr>
                <w:rFonts w:ascii="Times New Roman" w:hAnsi="Times New Roman" w:eastAsia="Times New Roman" w:cs="Times New Roman"/>
                <w:sz w:val="28"/>
                <w:szCs w:val="28"/>
              </w:rPr>
              <w:t>IGBT</w:t>
            </w:r>
            <w:r>
              <w:rPr>
                <w:spacing w:val="7"/>
                <w:sz w:val="28"/>
                <w:szCs w:val="28"/>
              </w:rPr>
              <w:t>生产线扩建改造。</w:t>
            </w:r>
            <w:r>
              <w:rPr>
                <w:spacing w:val="6"/>
                <w:sz w:val="28"/>
                <w:szCs w:val="28"/>
              </w:rPr>
              <w:t>商业航</w:t>
            </w:r>
            <w:r>
              <w:rPr>
                <w:spacing w:val="7"/>
                <w:sz w:val="28"/>
                <w:szCs w:val="28"/>
              </w:rPr>
              <w:t>天</w:t>
            </w:r>
            <w:r>
              <w:rPr>
                <w:rFonts w:ascii="Times New Roman" w:hAnsi="Times New Roman" w:eastAsia="Times New Roman" w:cs="Times New Roman"/>
                <w:spacing w:val="7"/>
                <w:sz w:val="28"/>
                <w:szCs w:val="28"/>
              </w:rPr>
              <w:t>3D</w:t>
            </w:r>
            <w:r>
              <w:rPr>
                <w:spacing w:val="7"/>
                <w:sz w:val="28"/>
                <w:szCs w:val="28"/>
              </w:rPr>
              <w:t>打印生产制造基地、雷可达反雷达高端设备生产制造项目，</w:t>
            </w:r>
            <w:r>
              <w:rPr>
                <w:spacing w:val="6"/>
                <w:sz w:val="28"/>
                <w:szCs w:val="28"/>
              </w:rPr>
              <w:t>地面系统高端装备制造项目，微泰光芯光通信芯片与模块研发生产</w:t>
            </w:r>
            <w:r>
              <w:rPr>
                <w:spacing w:val="-1"/>
                <w:sz w:val="28"/>
                <w:szCs w:val="28"/>
              </w:rPr>
              <w:t>基地项目。</w:t>
            </w:r>
          </w:p>
        </w:tc>
      </w:tr>
    </w:tbl>
    <w:p w14:paraId="6849F8B8">
      <w:pPr>
        <w:spacing w:before="223" w:line="369" w:lineRule="auto"/>
        <w:ind w:left="120" w:right="114" w:firstLine="645"/>
        <w:rPr>
          <w:rFonts w:ascii="FangSong_GB2312" w:hAnsi="FangSong_GB2312" w:eastAsia="FangSong_GB2312" w:cs="FangSong_GB2312"/>
          <w:sz w:val="31"/>
          <w:szCs w:val="31"/>
        </w:rPr>
      </w:pPr>
      <w:r>
        <w:rPr>
          <w:rFonts w:ascii="FangSong_GB2312" w:hAnsi="FangSong_GB2312" w:eastAsia="FangSong_GB2312" w:cs="FangSong_GB2312"/>
          <w:b/>
          <w:bCs/>
          <w:spacing w:val="17"/>
          <w:sz w:val="31"/>
          <w:szCs w:val="31"/>
        </w:rPr>
        <w:t>推动高端装备制造智能化转型。</w:t>
      </w:r>
      <w:r>
        <w:rPr>
          <w:rFonts w:ascii="FangSong_GB2312" w:hAnsi="FangSong_GB2312" w:eastAsia="FangSong_GB2312" w:cs="FangSong_GB2312"/>
          <w:spacing w:val="17"/>
          <w:sz w:val="31"/>
          <w:szCs w:val="31"/>
        </w:rPr>
        <w:t>以智能化改造和数字</w:t>
      </w:r>
      <w:r>
        <w:rPr>
          <w:rFonts w:ascii="FangSong_GB2312" w:hAnsi="FangSong_GB2312" w:eastAsia="FangSong_GB2312" w:cs="FangSong_GB2312"/>
          <w:spacing w:val="22"/>
          <w:sz w:val="31"/>
          <w:szCs w:val="31"/>
        </w:rPr>
        <w:t>化转型为主攻方向，推动产业迈向价值链中高</w:t>
      </w:r>
      <w:r>
        <w:rPr>
          <w:rFonts w:ascii="FangSong_GB2312" w:hAnsi="FangSong_GB2312" w:eastAsia="FangSong_GB2312" w:cs="FangSong_GB2312"/>
          <w:spacing w:val="21"/>
          <w:sz w:val="31"/>
          <w:szCs w:val="31"/>
        </w:rPr>
        <w:t>端。重点抓</w:t>
      </w:r>
      <w:r>
        <w:rPr>
          <w:rFonts w:ascii="FangSong_GB2312" w:hAnsi="FangSong_GB2312" w:eastAsia="FangSong_GB2312" w:cs="FangSong_GB2312"/>
          <w:spacing w:val="22"/>
          <w:sz w:val="31"/>
          <w:szCs w:val="31"/>
        </w:rPr>
        <w:t>好丰原化工成套化工装备研发制造项目按节点</w:t>
      </w:r>
      <w:r>
        <w:rPr>
          <w:rFonts w:ascii="FangSong_GB2312" w:hAnsi="FangSong_GB2312" w:eastAsia="FangSong_GB2312" w:cs="FangSong_GB2312"/>
          <w:spacing w:val="21"/>
          <w:sz w:val="31"/>
          <w:szCs w:val="31"/>
        </w:rPr>
        <w:t>开工建设。</w:t>
      </w:r>
      <w:r>
        <w:rPr>
          <w:rFonts w:ascii="FangSong_GB2312" w:hAnsi="FangSong_GB2312" w:eastAsia="FangSong_GB2312" w:cs="FangSong_GB2312"/>
          <w:spacing w:val="14"/>
          <w:sz w:val="31"/>
          <w:szCs w:val="31"/>
        </w:rPr>
        <w:t>加快喜马拉雅</w:t>
      </w:r>
      <w:r>
        <w:rPr>
          <w:rFonts w:ascii="Times New Roman" w:hAnsi="Times New Roman" w:eastAsia="Times New Roman" w:cs="Times New Roman"/>
          <w:spacing w:val="14"/>
          <w:sz w:val="31"/>
          <w:szCs w:val="31"/>
        </w:rPr>
        <w:t>3D</w:t>
      </w:r>
      <w:r>
        <w:rPr>
          <w:rFonts w:ascii="FangSong_GB2312" w:hAnsi="FangSong_GB2312" w:eastAsia="FangSong_GB2312" w:cs="FangSong_GB2312"/>
          <w:spacing w:val="14"/>
          <w:sz w:val="31"/>
          <w:szCs w:val="31"/>
        </w:rPr>
        <w:t>打印制造基地、卡升智能机器人等新引进</w:t>
      </w:r>
      <w:r>
        <w:rPr>
          <w:rFonts w:ascii="FangSong_GB2312" w:hAnsi="FangSong_GB2312" w:eastAsia="FangSong_GB2312" w:cs="FangSong_GB2312"/>
          <w:spacing w:val="18"/>
          <w:sz w:val="31"/>
          <w:szCs w:val="31"/>
        </w:rPr>
        <w:t>项目开工，力促九天创智无人驾驶智能清洁高端智造生产</w:t>
      </w:r>
      <w:r>
        <w:rPr>
          <w:rFonts w:ascii="FangSong_GB2312" w:hAnsi="FangSong_GB2312" w:eastAsia="FangSong_GB2312" w:cs="FangSong_GB2312"/>
          <w:spacing w:val="29"/>
          <w:sz w:val="31"/>
          <w:szCs w:val="31"/>
        </w:rPr>
        <w:t>基地、智身科技四组机器人整装生产基地等项目</w:t>
      </w:r>
      <w:r>
        <w:rPr>
          <w:rFonts w:ascii="FangSong_GB2312" w:hAnsi="FangSong_GB2312" w:eastAsia="FangSong_GB2312" w:cs="FangSong_GB2312"/>
          <w:spacing w:val="28"/>
          <w:sz w:val="31"/>
          <w:szCs w:val="31"/>
        </w:rPr>
        <w:t>落地。</w:t>
      </w:r>
      <w:r>
        <w:rPr>
          <w:rFonts w:ascii="FangSong_GB2312" w:hAnsi="FangSong_GB2312" w:eastAsia="FangSong_GB2312" w:cs="FangSong_GB2312"/>
          <w:spacing w:val="18"/>
          <w:sz w:val="31"/>
          <w:szCs w:val="31"/>
        </w:rPr>
        <w:t>“十五五”时期，高端装备制造业新落地投产项目不低于</w:t>
      </w:r>
      <w:r>
        <w:rPr>
          <w:rFonts w:ascii="Times New Roman" w:hAnsi="Times New Roman" w:eastAsia="Times New Roman" w:cs="Times New Roman"/>
          <w:spacing w:val="11"/>
          <w:sz w:val="31"/>
          <w:szCs w:val="31"/>
        </w:rPr>
        <w:t>70</w:t>
      </w:r>
      <w:r>
        <w:rPr>
          <w:rFonts w:ascii="FangSong_GB2312" w:hAnsi="FangSong_GB2312" w:eastAsia="FangSong_GB2312" w:cs="FangSong_GB2312"/>
          <w:spacing w:val="11"/>
          <w:sz w:val="31"/>
          <w:szCs w:val="31"/>
        </w:rPr>
        <w:t>个，集聚规上工业企业</w:t>
      </w:r>
      <w:r>
        <w:rPr>
          <w:rFonts w:ascii="Times New Roman" w:hAnsi="Times New Roman" w:eastAsia="Times New Roman" w:cs="Times New Roman"/>
          <w:spacing w:val="11"/>
          <w:sz w:val="31"/>
          <w:szCs w:val="31"/>
        </w:rPr>
        <w:t>60</w:t>
      </w:r>
      <w:r>
        <w:rPr>
          <w:rFonts w:ascii="FangSong_GB2312" w:hAnsi="FangSong_GB2312" w:eastAsia="FangSong_GB2312" w:cs="FangSong_GB2312"/>
          <w:spacing w:val="11"/>
          <w:sz w:val="31"/>
          <w:szCs w:val="31"/>
        </w:rPr>
        <w:t>家以上，培育产值超</w:t>
      </w:r>
      <w:r>
        <w:rPr>
          <w:rFonts w:ascii="Times New Roman" w:hAnsi="Times New Roman" w:eastAsia="Times New Roman" w:cs="Times New Roman"/>
          <w:spacing w:val="11"/>
          <w:sz w:val="31"/>
          <w:szCs w:val="31"/>
        </w:rPr>
        <w:t>10</w:t>
      </w:r>
      <w:r>
        <w:rPr>
          <w:rFonts w:ascii="FangSong_GB2312" w:hAnsi="FangSong_GB2312" w:eastAsia="FangSong_GB2312" w:cs="FangSong_GB2312"/>
          <w:spacing w:val="11"/>
          <w:sz w:val="31"/>
          <w:szCs w:val="31"/>
        </w:rPr>
        <w:t>亿元</w:t>
      </w:r>
    </w:p>
    <w:p w14:paraId="1AF65411">
      <w:pPr>
        <w:spacing w:line="369" w:lineRule="auto"/>
        <w:rPr>
          <w:rFonts w:ascii="FangSong_GB2312" w:hAnsi="FangSong_GB2312" w:eastAsia="FangSong_GB2312" w:cs="FangSong_GB2312"/>
          <w:sz w:val="31"/>
          <w:szCs w:val="31"/>
        </w:rPr>
        <w:sectPr>
          <w:footerReference r:id="rId26" w:type="default"/>
          <w:pgSz w:w="11906" w:h="16839"/>
          <w:pgMar w:top="1431" w:right="1687" w:bottom="966" w:left="1687" w:header="0" w:footer="682" w:gutter="0"/>
          <w:cols w:space="720" w:num="1"/>
        </w:sectPr>
      </w:pPr>
    </w:p>
    <w:p w14:paraId="672B64F0">
      <w:pPr>
        <w:spacing w:before="233" w:line="219" w:lineRule="auto"/>
        <w:ind w:left="29"/>
        <w:rPr>
          <w:rFonts w:ascii="FangSong_GB2312" w:hAnsi="FangSong_GB2312" w:eastAsia="FangSong_GB2312" w:cs="FangSong_GB2312"/>
          <w:sz w:val="31"/>
          <w:szCs w:val="31"/>
        </w:rPr>
      </w:pPr>
      <w:r>
        <w:rPr>
          <w:rFonts w:ascii="FangSong_GB2312" w:hAnsi="FangSong_GB2312" w:eastAsia="FangSong_GB2312" w:cs="FangSong_GB2312"/>
          <w:spacing w:val="2"/>
          <w:sz w:val="31"/>
          <w:szCs w:val="31"/>
        </w:rPr>
        <w:t>企业</w:t>
      </w:r>
      <w:r>
        <w:rPr>
          <w:rFonts w:ascii="Times New Roman" w:hAnsi="Times New Roman" w:eastAsia="Times New Roman" w:cs="Times New Roman"/>
          <w:spacing w:val="2"/>
          <w:sz w:val="31"/>
          <w:szCs w:val="31"/>
        </w:rPr>
        <w:t>3</w:t>
      </w:r>
      <w:r>
        <w:rPr>
          <w:rFonts w:ascii="FangSong_GB2312" w:hAnsi="FangSong_GB2312" w:eastAsia="FangSong_GB2312" w:cs="FangSong_GB2312"/>
          <w:spacing w:val="2"/>
          <w:sz w:val="31"/>
          <w:szCs w:val="31"/>
        </w:rPr>
        <w:t>个，产业规模达到</w:t>
      </w:r>
      <w:r>
        <w:rPr>
          <w:rFonts w:ascii="Times New Roman" w:hAnsi="Times New Roman" w:eastAsia="Times New Roman" w:cs="Times New Roman"/>
          <w:spacing w:val="2"/>
          <w:sz w:val="31"/>
          <w:szCs w:val="31"/>
        </w:rPr>
        <w:t>100</w:t>
      </w:r>
      <w:r>
        <w:rPr>
          <w:rFonts w:ascii="FangSong_GB2312" w:hAnsi="FangSong_GB2312" w:eastAsia="FangSong_GB2312" w:cs="FangSong_GB2312"/>
          <w:spacing w:val="2"/>
          <w:sz w:val="31"/>
          <w:szCs w:val="31"/>
        </w:rPr>
        <w:t>亿元。</w:t>
      </w:r>
    </w:p>
    <w:p w14:paraId="2E569FCD">
      <w:pPr>
        <w:spacing w:line="27" w:lineRule="exact"/>
      </w:pPr>
    </w:p>
    <w:tbl>
      <w:tblPr>
        <w:tblStyle w:val="5"/>
        <w:tblW w:w="8304"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4"/>
      </w:tblGrid>
      <w:tr w14:paraId="32AF0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304" w:type="dxa"/>
            <w:vAlign w:val="top"/>
          </w:tcPr>
          <w:p w14:paraId="0C14478B">
            <w:pPr>
              <w:spacing w:before="165" w:line="222" w:lineRule="auto"/>
              <w:ind w:left="1741"/>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4</w:t>
            </w:r>
            <w:r>
              <w:rPr>
                <w:rFonts w:ascii="黑体" w:hAnsi="黑体" w:eastAsia="黑体" w:cs="黑体"/>
                <w:b/>
                <w:bCs/>
                <w:spacing w:val="-3"/>
                <w:sz w:val="28"/>
                <w:szCs w:val="28"/>
              </w:rPr>
              <w:t>高端装备制造产业迭代升级工程</w:t>
            </w:r>
          </w:p>
        </w:tc>
      </w:tr>
      <w:tr w14:paraId="144DD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5" w:hRule="atLeast"/>
        </w:trPr>
        <w:tc>
          <w:tcPr>
            <w:tcW w:w="8304" w:type="dxa"/>
            <w:vAlign w:val="top"/>
          </w:tcPr>
          <w:p w14:paraId="64C1D022">
            <w:pPr>
              <w:pStyle w:val="6"/>
              <w:spacing w:before="75" w:line="264" w:lineRule="auto"/>
              <w:ind w:left="193" w:right="105" w:firstLine="571"/>
              <w:jc w:val="both"/>
              <w:rPr>
                <w:sz w:val="28"/>
                <w:szCs w:val="28"/>
              </w:rPr>
            </w:pPr>
            <w:r>
              <w:rPr>
                <w:spacing w:val="5"/>
                <w:sz w:val="28"/>
                <w:szCs w:val="28"/>
              </w:rPr>
              <w:t>高端装备智能制造迭代升级工程聚焦智能装备、专用化工装</w:t>
            </w:r>
            <w:r>
              <w:rPr>
                <w:spacing w:val="6"/>
                <w:sz w:val="28"/>
                <w:szCs w:val="28"/>
              </w:rPr>
              <w:t>备等高端制造细分领域，重点解决当前装备</w:t>
            </w:r>
            <w:r>
              <w:rPr>
                <w:spacing w:val="5"/>
                <w:sz w:val="28"/>
                <w:szCs w:val="28"/>
              </w:rPr>
              <w:t>制造产业智能化水平</w:t>
            </w:r>
            <w:r>
              <w:rPr>
                <w:spacing w:val="6"/>
                <w:sz w:val="28"/>
                <w:szCs w:val="28"/>
              </w:rPr>
              <w:t>不高、核心零部件配套能力不足、产业集聚</w:t>
            </w:r>
            <w:r>
              <w:rPr>
                <w:spacing w:val="5"/>
                <w:sz w:val="28"/>
                <w:szCs w:val="28"/>
              </w:rPr>
              <w:t>效应不强、产品附加</w:t>
            </w:r>
            <w:r>
              <w:rPr>
                <w:spacing w:val="6"/>
                <w:sz w:val="28"/>
                <w:szCs w:val="28"/>
              </w:rPr>
              <w:t>值偏低等问题。通过布局智能机器人、无人</w:t>
            </w:r>
            <w:r>
              <w:rPr>
                <w:spacing w:val="5"/>
                <w:sz w:val="28"/>
                <w:szCs w:val="28"/>
              </w:rPr>
              <w:t>驾驶清洁装备、体感</w:t>
            </w:r>
            <w:r>
              <w:rPr>
                <w:spacing w:val="6"/>
                <w:sz w:val="28"/>
                <w:szCs w:val="28"/>
              </w:rPr>
              <w:t>车等智能装备生产制造基地，化工装备等产</w:t>
            </w:r>
            <w:r>
              <w:rPr>
                <w:spacing w:val="5"/>
                <w:sz w:val="28"/>
                <w:szCs w:val="28"/>
              </w:rPr>
              <w:t>品智能化升级与产能</w:t>
            </w:r>
            <w:r>
              <w:rPr>
                <w:spacing w:val="6"/>
                <w:sz w:val="28"/>
                <w:szCs w:val="28"/>
              </w:rPr>
              <w:t>扩建，完善</w:t>
            </w:r>
            <w:r>
              <w:rPr>
                <w:rFonts w:ascii="Times New Roman" w:hAnsi="Times New Roman" w:eastAsia="Times New Roman" w:cs="Times New Roman"/>
                <w:spacing w:val="6"/>
                <w:sz w:val="28"/>
                <w:szCs w:val="28"/>
              </w:rPr>
              <w:t>“</w:t>
            </w:r>
            <w:r>
              <w:rPr>
                <w:spacing w:val="6"/>
                <w:sz w:val="28"/>
                <w:szCs w:val="28"/>
              </w:rPr>
              <w:t>研发</w:t>
            </w:r>
            <w:r>
              <w:rPr>
                <w:rFonts w:ascii="Times New Roman" w:hAnsi="Times New Roman" w:eastAsia="Times New Roman" w:cs="Times New Roman"/>
                <w:spacing w:val="6"/>
                <w:sz w:val="28"/>
                <w:szCs w:val="28"/>
              </w:rPr>
              <w:t>—</w:t>
            </w:r>
            <w:r>
              <w:rPr>
                <w:spacing w:val="6"/>
                <w:sz w:val="28"/>
                <w:szCs w:val="28"/>
              </w:rPr>
              <w:t>制造</w:t>
            </w:r>
            <w:r>
              <w:rPr>
                <w:rFonts w:ascii="Times New Roman" w:hAnsi="Times New Roman" w:eastAsia="Times New Roman" w:cs="Times New Roman"/>
                <w:spacing w:val="6"/>
                <w:sz w:val="28"/>
                <w:szCs w:val="28"/>
              </w:rPr>
              <w:t>—</w:t>
            </w:r>
            <w:r>
              <w:rPr>
                <w:spacing w:val="6"/>
                <w:sz w:val="28"/>
                <w:szCs w:val="28"/>
              </w:rPr>
              <w:t>配套</w:t>
            </w:r>
            <w:r>
              <w:rPr>
                <w:rFonts w:ascii="Times New Roman" w:hAnsi="Times New Roman" w:eastAsia="Times New Roman" w:cs="Times New Roman"/>
                <w:spacing w:val="6"/>
                <w:sz w:val="28"/>
                <w:szCs w:val="28"/>
              </w:rPr>
              <w:t>”</w:t>
            </w:r>
            <w:r>
              <w:rPr>
                <w:spacing w:val="6"/>
                <w:sz w:val="28"/>
                <w:szCs w:val="28"/>
              </w:rPr>
              <w:t>产业环节，强化数字化、智</w:t>
            </w:r>
            <w:r>
              <w:rPr>
                <w:spacing w:val="5"/>
                <w:sz w:val="28"/>
                <w:szCs w:val="28"/>
              </w:rPr>
              <w:t>能化</w:t>
            </w:r>
            <w:r>
              <w:rPr>
                <w:spacing w:val="16"/>
                <w:sz w:val="28"/>
                <w:szCs w:val="28"/>
              </w:rPr>
              <w:t>技术应用与产业链协同。着力提升高端装备制造规模化生产能</w:t>
            </w:r>
            <w:r>
              <w:rPr>
                <w:spacing w:val="6"/>
                <w:sz w:val="28"/>
                <w:szCs w:val="28"/>
              </w:rPr>
              <w:t>力、智能化发展水平与核心竞争力，培育一</w:t>
            </w:r>
            <w:r>
              <w:rPr>
                <w:spacing w:val="5"/>
                <w:sz w:val="28"/>
                <w:szCs w:val="28"/>
              </w:rPr>
              <w:t>批具有行业影响力的</w:t>
            </w:r>
            <w:r>
              <w:rPr>
                <w:spacing w:val="6"/>
                <w:sz w:val="28"/>
                <w:szCs w:val="28"/>
              </w:rPr>
              <w:t>骨干企业，构建特色鲜明、协同高效的高端</w:t>
            </w:r>
            <w:r>
              <w:rPr>
                <w:spacing w:val="5"/>
                <w:sz w:val="28"/>
                <w:szCs w:val="28"/>
              </w:rPr>
              <w:t>装备制造产业集群，</w:t>
            </w:r>
            <w:r>
              <w:rPr>
                <w:spacing w:val="6"/>
                <w:sz w:val="28"/>
                <w:szCs w:val="28"/>
              </w:rPr>
              <w:t>推动产业向价值链中高端跃升，为区域制造</w:t>
            </w:r>
            <w:r>
              <w:rPr>
                <w:spacing w:val="5"/>
                <w:sz w:val="28"/>
                <w:szCs w:val="28"/>
              </w:rPr>
              <w:t>业提质增效、高质量</w:t>
            </w:r>
            <w:r>
              <w:rPr>
                <w:spacing w:val="-2"/>
                <w:sz w:val="28"/>
                <w:szCs w:val="28"/>
              </w:rPr>
              <w:t>发展提供有力支撑。</w:t>
            </w:r>
          </w:p>
          <w:p w14:paraId="2F9A0239">
            <w:pPr>
              <w:pStyle w:val="6"/>
              <w:spacing w:before="4" w:line="252" w:lineRule="auto"/>
              <w:ind w:left="190" w:right="105" w:firstLine="573"/>
              <w:jc w:val="both"/>
              <w:rPr>
                <w:sz w:val="28"/>
                <w:szCs w:val="28"/>
              </w:rPr>
            </w:pPr>
            <w:r>
              <w:rPr>
                <w:spacing w:val="5"/>
                <w:sz w:val="28"/>
                <w:szCs w:val="28"/>
              </w:rPr>
              <w:t>重点项目主要包括：卡升智能机器人生产制造基地项目，智</w:t>
            </w:r>
            <w:r>
              <w:rPr>
                <w:spacing w:val="6"/>
                <w:sz w:val="28"/>
                <w:szCs w:val="28"/>
              </w:rPr>
              <w:t>身科技四组机器人整装生产基地项目，丰原化工</w:t>
            </w:r>
            <w:r>
              <w:rPr>
                <w:spacing w:val="5"/>
                <w:sz w:val="28"/>
                <w:szCs w:val="28"/>
              </w:rPr>
              <w:t>装备成套化工装</w:t>
            </w:r>
            <w:r>
              <w:rPr>
                <w:spacing w:val="6"/>
                <w:sz w:val="28"/>
                <w:szCs w:val="28"/>
              </w:rPr>
              <w:t>备研发制造项目，乐行天下智能平衡车，电动滑</w:t>
            </w:r>
            <w:r>
              <w:rPr>
                <w:spacing w:val="5"/>
                <w:sz w:val="28"/>
                <w:szCs w:val="28"/>
              </w:rPr>
              <w:t>板车等体感车类</w:t>
            </w:r>
            <w:r>
              <w:rPr>
                <w:spacing w:val="6"/>
                <w:sz w:val="28"/>
                <w:szCs w:val="28"/>
              </w:rPr>
              <w:t>设备生产基地项目，九天创智无人驾驶智能</w:t>
            </w:r>
            <w:r>
              <w:rPr>
                <w:spacing w:val="5"/>
                <w:sz w:val="28"/>
                <w:szCs w:val="28"/>
              </w:rPr>
              <w:t>清洁高端智造生产基</w:t>
            </w:r>
            <w:r>
              <w:rPr>
                <w:spacing w:val="-3"/>
                <w:sz w:val="28"/>
                <w:szCs w:val="28"/>
              </w:rPr>
              <w:t>地项目。</w:t>
            </w:r>
          </w:p>
        </w:tc>
      </w:tr>
    </w:tbl>
    <w:p w14:paraId="2D1EBCC5">
      <w:pPr>
        <w:spacing w:before="224" w:line="369" w:lineRule="auto"/>
        <w:ind w:left="20" w:right="13" w:firstLine="650"/>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培育壮大新能源新材料产业。</w:t>
      </w:r>
      <w:r>
        <w:rPr>
          <w:rFonts w:ascii="FangSong_GB2312" w:hAnsi="FangSong_GB2312" w:eastAsia="FangSong_GB2312" w:cs="FangSong_GB2312"/>
          <w:spacing w:val="20"/>
          <w:sz w:val="31"/>
          <w:szCs w:val="31"/>
        </w:rPr>
        <w:t>立足硅基、生物基材料</w:t>
      </w:r>
      <w:r>
        <w:rPr>
          <w:rFonts w:ascii="FangSong_GB2312" w:hAnsi="FangSong_GB2312" w:eastAsia="FangSong_GB2312" w:cs="FangSong_GB2312"/>
          <w:spacing w:val="22"/>
          <w:sz w:val="31"/>
          <w:szCs w:val="31"/>
        </w:rPr>
        <w:t>等产业基础，着力打造国内知名高性能电池隔膜及涂</w:t>
      </w:r>
      <w:r>
        <w:rPr>
          <w:rFonts w:ascii="FangSong_GB2312" w:hAnsi="FangSong_GB2312" w:eastAsia="FangSong_GB2312" w:cs="FangSong_GB2312"/>
          <w:spacing w:val="21"/>
          <w:sz w:val="31"/>
          <w:szCs w:val="31"/>
        </w:rPr>
        <w:t>覆材</w:t>
      </w:r>
      <w:r>
        <w:rPr>
          <w:rFonts w:ascii="FangSong_GB2312" w:hAnsi="FangSong_GB2312" w:eastAsia="FangSong_GB2312" w:cs="FangSong_GB2312"/>
          <w:spacing w:val="22"/>
          <w:sz w:val="31"/>
          <w:szCs w:val="31"/>
        </w:rPr>
        <w:t>料生产基地。积极拓展锂电等新兴赛道，围绕动</w:t>
      </w:r>
      <w:r>
        <w:rPr>
          <w:rFonts w:ascii="FangSong_GB2312" w:hAnsi="FangSong_GB2312" w:eastAsia="FangSong_GB2312" w:cs="FangSong_GB2312"/>
          <w:spacing w:val="21"/>
          <w:sz w:val="31"/>
          <w:szCs w:val="31"/>
        </w:rPr>
        <w:t>力电池和</w:t>
      </w:r>
      <w:r>
        <w:rPr>
          <w:rFonts w:ascii="FangSong_GB2312" w:hAnsi="FangSong_GB2312" w:eastAsia="FangSong_GB2312" w:cs="FangSong_GB2312"/>
          <w:spacing w:val="19"/>
          <w:sz w:val="31"/>
          <w:szCs w:val="31"/>
        </w:rPr>
        <w:t>储能电池形成高端储能产业链。积极谋划蓝科途二期、壹</w:t>
      </w:r>
      <w:r>
        <w:rPr>
          <w:rFonts w:ascii="FangSong_GB2312" w:hAnsi="FangSong_GB2312" w:eastAsia="FangSong_GB2312" w:cs="FangSong_GB2312"/>
          <w:spacing w:val="22"/>
          <w:sz w:val="31"/>
          <w:szCs w:val="31"/>
        </w:rPr>
        <w:t>石通二期项目，打造固态电池关键材料供应基地</w:t>
      </w:r>
      <w:r>
        <w:rPr>
          <w:rFonts w:ascii="FangSong_GB2312" w:hAnsi="FangSong_GB2312" w:eastAsia="FangSong_GB2312" w:cs="FangSong_GB2312"/>
          <w:spacing w:val="21"/>
          <w:sz w:val="31"/>
          <w:szCs w:val="31"/>
        </w:rPr>
        <w:t>。加快马</w:t>
      </w:r>
      <w:r>
        <w:rPr>
          <w:rFonts w:ascii="FangSong_GB2312" w:hAnsi="FangSong_GB2312" w:eastAsia="FangSong_GB2312" w:cs="FangSong_GB2312"/>
          <w:spacing w:val="13"/>
          <w:sz w:val="31"/>
          <w:szCs w:val="31"/>
        </w:rPr>
        <w:t>城</w:t>
      </w:r>
      <w:r>
        <w:rPr>
          <w:rFonts w:ascii="Times New Roman" w:hAnsi="Times New Roman" w:eastAsia="Times New Roman" w:cs="Times New Roman"/>
          <w:spacing w:val="13"/>
          <w:sz w:val="31"/>
          <w:szCs w:val="31"/>
        </w:rPr>
        <w:t>100</w:t>
      </w:r>
      <w:r>
        <w:rPr>
          <w:rFonts w:ascii="Times New Roman" w:hAnsi="Times New Roman" w:eastAsia="Times New Roman" w:cs="Times New Roman"/>
          <w:sz w:val="31"/>
          <w:szCs w:val="31"/>
        </w:rPr>
        <w:t>MW</w:t>
      </w:r>
      <w:r>
        <w:rPr>
          <w:rFonts w:ascii="FangSong_GB2312" w:hAnsi="FangSong_GB2312" w:eastAsia="FangSong_GB2312" w:cs="FangSong_GB2312"/>
          <w:spacing w:val="13"/>
          <w:sz w:val="31"/>
          <w:szCs w:val="31"/>
        </w:rPr>
        <w:t>国能风电场项目建设，充分发挥我区风</w:t>
      </w:r>
      <w:r>
        <w:rPr>
          <w:rFonts w:ascii="FangSong_GB2312" w:hAnsi="FangSong_GB2312" w:eastAsia="FangSong_GB2312" w:cs="FangSong_GB2312"/>
          <w:spacing w:val="12"/>
          <w:sz w:val="31"/>
          <w:szCs w:val="31"/>
        </w:rPr>
        <w:t>光优势，</w:t>
      </w:r>
      <w:r>
        <w:rPr>
          <w:rFonts w:ascii="FangSong_GB2312" w:hAnsi="FangSong_GB2312" w:eastAsia="FangSong_GB2312" w:cs="FangSong_GB2312"/>
          <w:spacing w:val="22"/>
          <w:sz w:val="31"/>
          <w:szCs w:val="31"/>
        </w:rPr>
        <w:t>布局实施综合新能源光储充一体化、新型工业化</w:t>
      </w:r>
      <w:r>
        <w:rPr>
          <w:rFonts w:ascii="FangSong_GB2312" w:hAnsi="FangSong_GB2312" w:eastAsia="FangSong_GB2312" w:cs="FangSong_GB2312"/>
          <w:spacing w:val="21"/>
          <w:sz w:val="31"/>
          <w:szCs w:val="31"/>
        </w:rPr>
        <w:t>示范基地</w:t>
      </w:r>
      <w:r>
        <w:rPr>
          <w:rFonts w:ascii="FangSong_GB2312" w:hAnsi="FangSong_GB2312" w:eastAsia="FangSong_GB2312" w:cs="FangSong_GB2312"/>
          <w:spacing w:val="22"/>
          <w:sz w:val="31"/>
          <w:szCs w:val="31"/>
        </w:rPr>
        <w:t>虚拟电厂，打造新能源应用新场景。支持中建材</w:t>
      </w:r>
      <w:r>
        <w:rPr>
          <w:rFonts w:ascii="FangSong_GB2312" w:hAnsi="FangSong_GB2312" w:eastAsia="FangSong_GB2312" w:cs="FangSong_GB2312"/>
          <w:spacing w:val="21"/>
          <w:sz w:val="31"/>
          <w:szCs w:val="31"/>
        </w:rPr>
        <w:t>玻璃工业</w:t>
      </w:r>
      <w:r>
        <w:rPr>
          <w:rFonts w:ascii="FangSong_GB2312" w:hAnsi="FangSong_GB2312" w:eastAsia="FangSong_GB2312" w:cs="FangSong_GB2312"/>
          <w:spacing w:val="22"/>
          <w:sz w:val="31"/>
          <w:szCs w:val="31"/>
        </w:rPr>
        <w:t>水性新型功能复合材料中试线项目建设，推动产品规</w:t>
      </w:r>
      <w:r>
        <w:rPr>
          <w:rFonts w:ascii="FangSong_GB2312" w:hAnsi="FangSong_GB2312" w:eastAsia="FangSong_GB2312" w:cs="FangSong_GB2312"/>
          <w:spacing w:val="21"/>
          <w:sz w:val="31"/>
          <w:szCs w:val="31"/>
        </w:rPr>
        <w:t>模化</w:t>
      </w:r>
      <w:r>
        <w:rPr>
          <w:rFonts w:ascii="FangSong_GB2312" w:hAnsi="FangSong_GB2312" w:eastAsia="FangSong_GB2312" w:cs="FangSong_GB2312"/>
          <w:spacing w:val="9"/>
          <w:sz w:val="31"/>
          <w:szCs w:val="31"/>
        </w:rPr>
        <w:t>应用，加快高温陶瓷新材料有限公司大尺寸</w:t>
      </w:r>
      <w:r>
        <w:rPr>
          <w:rFonts w:ascii="Times New Roman" w:hAnsi="Times New Roman" w:eastAsia="Times New Roman" w:cs="Times New Roman"/>
          <w:spacing w:val="9"/>
          <w:sz w:val="31"/>
          <w:szCs w:val="31"/>
        </w:rPr>
        <w:t>Z80</w:t>
      </w:r>
      <w:r>
        <w:rPr>
          <w:rFonts w:ascii="FangSong_GB2312" w:hAnsi="FangSong_GB2312" w:eastAsia="FangSong_GB2312" w:cs="FangSong_GB2312"/>
          <w:spacing w:val="9"/>
          <w:sz w:val="31"/>
          <w:szCs w:val="31"/>
        </w:rPr>
        <w:t>高锆砖国产</w:t>
      </w:r>
    </w:p>
    <w:p w14:paraId="38053227">
      <w:pPr>
        <w:spacing w:line="369" w:lineRule="auto"/>
        <w:rPr>
          <w:rFonts w:ascii="FangSong_GB2312" w:hAnsi="FangSong_GB2312" w:eastAsia="FangSong_GB2312" w:cs="FangSong_GB2312"/>
          <w:sz w:val="31"/>
          <w:szCs w:val="31"/>
        </w:rPr>
        <w:sectPr>
          <w:footerReference r:id="rId27" w:type="default"/>
          <w:pgSz w:w="11906" w:h="16839"/>
          <w:pgMar w:top="1431" w:right="1785" w:bottom="966" w:left="1785" w:header="0" w:footer="682" w:gutter="0"/>
          <w:cols w:space="720" w:num="1"/>
        </w:sectPr>
      </w:pPr>
    </w:p>
    <w:p w14:paraId="6EF6A326">
      <w:pPr>
        <w:spacing w:before="231" w:line="325" w:lineRule="auto"/>
        <w:ind w:left="31" w:right="6" w:firstLine="6"/>
        <w:jc w:val="both"/>
        <w:rPr>
          <w:rFonts w:ascii="FangSong_GB2312" w:hAnsi="FangSong_GB2312" w:eastAsia="FangSong_GB2312" w:cs="FangSong_GB2312"/>
          <w:sz w:val="31"/>
          <w:szCs w:val="31"/>
        </w:rPr>
      </w:pPr>
      <w:r>
        <w:rPr>
          <w:rFonts w:ascii="FangSong_GB2312" w:hAnsi="FangSong_GB2312" w:eastAsia="FangSong_GB2312" w:cs="FangSong_GB2312"/>
          <w:spacing w:val="16"/>
          <w:sz w:val="31"/>
          <w:szCs w:val="31"/>
        </w:rPr>
        <w:t>化替代等项目落地。“十五五”时期，新能源新材料产业新落地投产项目不低于</w:t>
      </w:r>
      <w:r>
        <w:rPr>
          <w:rFonts w:ascii="Times New Roman" w:hAnsi="Times New Roman" w:eastAsia="Times New Roman" w:cs="Times New Roman"/>
          <w:spacing w:val="16"/>
          <w:sz w:val="31"/>
          <w:szCs w:val="31"/>
        </w:rPr>
        <w:t>70</w:t>
      </w:r>
      <w:r>
        <w:rPr>
          <w:rFonts w:ascii="FangSong_GB2312" w:hAnsi="FangSong_GB2312" w:eastAsia="FangSong_GB2312" w:cs="FangSong_GB2312"/>
          <w:spacing w:val="16"/>
          <w:sz w:val="31"/>
          <w:szCs w:val="31"/>
        </w:rPr>
        <w:t>个，集聚规上工业企</w:t>
      </w:r>
      <w:r>
        <w:rPr>
          <w:rFonts w:ascii="FangSong_GB2312" w:hAnsi="FangSong_GB2312" w:eastAsia="FangSong_GB2312" w:cs="FangSong_GB2312"/>
          <w:spacing w:val="15"/>
          <w:sz w:val="31"/>
          <w:szCs w:val="31"/>
        </w:rPr>
        <w:t>业</w:t>
      </w:r>
      <w:r>
        <w:rPr>
          <w:rFonts w:ascii="Times New Roman" w:hAnsi="Times New Roman" w:eastAsia="Times New Roman" w:cs="Times New Roman"/>
          <w:spacing w:val="15"/>
          <w:sz w:val="31"/>
          <w:szCs w:val="31"/>
        </w:rPr>
        <w:t>60</w:t>
      </w:r>
      <w:r>
        <w:rPr>
          <w:rFonts w:ascii="FangSong_GB2312" w:hAnsi="FangSong_GB2312" w:eastAsia="FangSong_GB2312" w:cs="FangSong_GB2312"/>
          <w:spacing w:val="15"/>
          <w:sz w:val="31"/>
          <w:szCs w:val="31"/>
        </w:rPr>
        <w:t>家以</w:t>
      </w:r>
      <w:r>
        <w:rPr>
          <w:rFonts w:ascii="FangSong_GB2312" w:hAnsi="FangSong_GB2312" w:eastAsia="FangSong_GB2312" w:cs="FangSong_GB2312"/>
          <w:spacing w:val="1"/>
          <w:sz w:val="31"/>
          <w:szCs w:val="31"/>
        </w:rPr>
        <w:t>上，培育产值超</w:t>
      </w:r>
      <w:r>
        <w:rPr>
          <w:rFonts w:ascii="Times New Roman" w:hAnsi="Times New Roman" w:eastAsia="Times New Roman" w:cs="Times New Roman"/>
          <w:spacing w:val="1"/>
          <w:sz w:val="31"/>
          <w:szCs w:val="31"/>
        </w:rPr>
        <w:t>10</w:t>
      </w:r>
      <w:r>
        <w:rPr>
          <w:rFonts w:ascii="FangSong_GB2312" w:hAnsi="FangSong_GB2312" w:eastAsia="FangSong_GB2312" w:cs="FangSong_GB2312"/>
          <w:spacing w:val="1"/>
          <w:sz w:val="31"/>
          <w:szCs w:val="31"/>
        </w:rPr>
        <w:t>亿元企业</w:t>
      </w:r>
      <w:r>
        <w:rPr>
          <w:rFonts w:ascii="Times New Roman" w:hAnsi="Times New Roman" w:eastAsia="Times New Roman" w:cs="Times New Roman"/>
          <w:spacing w:val="1"/>
          <w:sz w:val="31"/>
          <w:szCs w:val="31"/>
        </w:rPr>
        <w:t>4</w:t>
      </w:r>
      <w:r>
        <w:rPr>
          <w:rFonts w:ascii="FangSong_GB2312" w:hAnsi="FangSong_GB2312" w:eastAsia="FangSong_GB2312" w:cs="FangSong_GB2312"/>
          <w:spacing w:val="1"/>
          <w:sz w:val="31"/>
          <w:szCs w:val="31"/>
        </w:rPr>
        <w:t>个，产业规模达到</w:t>
      </w:r>
      <w:r>
        <w:rPr>
          <w:rFonts w:ascii="Times New Roman" w:hAnsi="Times New Roman" w:eastAsia="Times New Roman" w:cs="Times New Roman"/>
          <w:spacing w:val="1"/>
          <w:sz w:val="31"/>
          <w:szCs w:val="31"/>
        </w:rPr>
        <w:t>100</w:t>
      </w:r>
      <w:r>
        <w:rPr>
          <w:rFonts w:ascii="FangSong_GB2312" w:hAnsi="FangSong_GB2312" w:eastAsia="FangSong_GB2312" w:cs="FangSong_GB2312"/>
          <w:spacing w:val="1"/>
          <w:sz w:val="31"/>
          <w:szCs w:val="31"/>
        </w:rPr>
        <w:t>亿元。</w:t>
      </w:r>
    </w:p>
    <w:tbl>
      <w:tblPr>
        <w:tblStyle w:val="5"/>
        <w:tblW w:w="8224"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24"/>
      </w:tblGrid>
      <w:tr w14:paraId="7B5319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224" w:type="dxa"/>
            <w:vAlign w:val="top"/>
          </w:tcPr>
          <w:p w14:paraId="2B93DECC">
            <w:pPr>
              <w:spacing w:before="166" w:line="222" w:lineRule="auto"/>
              <w:ind w:left="1984"/>
              <w:rPr>
                <w:rFonts w:ascii="黑体" w:hAnsi="黑体" w:eastAsia="黑体" w:cs="黑体"/>
                <w:sz w:val="28"/>
                <w:szCs w:val="28"/>
              </w:rPr>
            </w:pPr>
            <w:r>
              <w:rPr>
                <w:rFonts w:ascii="黑体" w:hAnsi="黑体" w:eastAsia="黑体" w:cs="黑体"/>
                <w:b/>
                <w:bCs/>
                <w:spacing w:val="-4"/>
                <w:sz w:val="28"/>
                <w:szCs w:val="28"/>
              </w:rPr>
              <w:t>专栏</w:t>
            </w:r>
            <w:r>
              <w:rPr>
                <w:rFonts w:ascii="Times New Roman" w:hAnsi="Times New Roman" w:eastAsia="Times New Roman" w:cs="Times New Roman"/>
                <w:b/>
                <w:bCs/>
                <w:spacing w:val="-4"/>
                <w:sz w:val="28"/>
                <w:szCs w:val="28"/>
              </w:rPr>
              <w:t>5</w:t>
            </w:r>
            <w:r>
              <w:rPr>
                <w:rFonts w:ascii="黑体" w:hAnsi="黑体" w:eastAsia="黑体" w:cs="黑体"/>
                <w:b/>
                <w:bCs/>
                <w:spacing w:val="-4"/>
                <w:sz w:val="28"/>
                <w:szCs w:val="28"/>
              </w:rPr>
              <w:t>新能源新材料集群培育项目</w:t>
            </w:r>
          </w:p>
        </w:tc>
      </w:tr>
      <w:tr w14:paraId="73ED04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5" w:hRule="atLeast"/>
        </w:trPr>
        <w:tc>
          <w:tcPr>
            <w:tcW w:w="8224" w:type="dxa"/>
            <w:vAlign w:val="top"/>
          </w:tcPr>
          <w:p w14:paraId="6A483496">
            <w:pPr>
              <w:pStyle w:val="6"/>
              <w:spacing w:before="76" w:line="264" w:lineRule="auto"/>
              <w:ind w:left="115" w:right="107" w:firstLine="567"/>
              <w:jc w:val="both"/>
              <w:rPr>
                <w:sz w:val="28"/>
                <w:szCs w:val="28"/>
              </w:rPr>
            </w:pPr>
            <w:r>
              <w:rPr>
                <w:spacing w:val="14"/>
                <w:sz w:val="28"/>
                <w:szCs w:val="28"/>
              </w:rPr>
              <w:t>新能源新材料产业集群培育工程聚焦锂电池、电子专用材</w:t>
            </w:r>
            <w:r>
              <w:rPr>
                <w:spacing w:val="5"/>
                <w:sz w:val="28"/>
                <w:szCs w:val="28"/>
              </w:rPr>
              <w:t>料、新能源汽车零部件改性材料等核心细分领域，重点解决当前新能源与新材料产业产能规模不足、关键材料供给短板突出、中试转化环节薄弱、产业协同配套能力不强等问题。通过推进新能源核心产品产能扩建、新材料生产制造基地布局、电子专用材料</w:t>
            </w:r>
            <w:r>
              <w:rPr>
                <w:spacing w:val="16"/>
                <w:sz w:val="28"/>
                <w:szCs w:val="28"/>
              </w:rPr>
              <w:t>中试线建设等举措，完善“研发—中试—生产”产业链关键环</w:t>
            </w:r>
            <w:r>
              <w:rPr>
                <w:spacing w:val="5"/>
                <w:sz w:val="28"/>
                <w:szCs w:val="28"/>
              </w:rPr>
              <w:t>节，强化新能源与新材料产业融合联动，提升产品供给质量与规模化生产能力。着力构建特色鲜明、优势互补的新能源新材料产业集群，增强关键材料自主保障能力与产业核心竞争力，推动产业向高端化、规模化、集约化方向发展，为区域新兴产业提质增</w:t>
            </w:r>
            <w:r>
              <w:rPr>
                <w:spacing w:val="-1"/>
                <w:sz w:val="28"/>
                <w:szCs w:val="28"/>
              </w:rPr>
              <w:t>效、产业链供应链安全稳定提供坚实支撑。</w:t>
            </w:r>
          </w:p>
          <w:p w14:paraId="42581F0D">
            <w:pPr>
              <w:pStyle w:val="6"/>
              <w:spacing w:before="1" w:line="264" w:lineRule="auto"/>
              <w:ind w:left="169" w:right="104" w:firstLine="513"/>
              <w:rPr>
                <w:sz w:val="28"/>
                <w:szCs w:val="28"/>
              </w:rPr>
            </w:pPr>
            <w:r>
              <w:rPr>
                <w:b/>
                <w:bCs/>
                <w:spacing w:val="5"/>
                <w:sz w:val="28"/>
                <w:szCs w:val="28"/>
              </w:rPr>
              <w:t>新能源类</w:t>
            </w:r>
            <w:r>
              <w:rPr>
                <w:spacing w:val="5"/>
                <w:sz w:val="28"/>
                <w:szCs w:val="28"/>
              </w:rPr>
              <w:t>：蓝科途二期项目，万航益电无人机锂电池制造项</w:t>
            </w:r>
            <w:r>
              <w:rPr>
                <w:spacing w:val="-31"/>
                <w:sz w:val="28"/>
                <w:szCs w:val="28"/>
              </w:rPr>
              <w:t>目。</w:t>
            </w:r>
          </w:p>
          <w:p w14:paraId="729D9713">
            <w:pPr>
              <w:pStyle w:val="6"/>
              <w:spacing w:before="1" w:line="205" w:lineRule="auto"/>
              <w:ind w:left="682"/>
              <w:rPr>
                <w:sz w:val="28"/>
                <w:szCs w:val="28"/>
              </w:rPr>
            </w:pPr>
            <w:r>
              <w:rPr>
                <w:b/>
                <w:bCs/>
                <w:spacing w:val="-1"/>
                <w:sz w:val="28"/>
                <w:szCs w:val="28"/>
              </w:rPr>
              <w:t>新材料类</w:t>
            </w:r>
            <w:r>
              <w:rPr>
                <w:spacing w:val="-1"/>
                <w:sz w:val="28"/>
                <w:szCs w:val="28"/>
              </w:rPr>
              <w:t>：电子专用材料及隔热材料中试线项</w:t>
            </w:r>
            <w:r>
              <w:rPr>
                <w:spacing w:val="-2"/>
                <w:sz w:val="28"/>
                <w:szCs w:val="28"/>
              </w:rPr>
              <w:t>目。</w:t>
            </w:r>
          </w:p>
        </w:tc>
      </w:tr>
    </w:tbl>
    <w:p w14:paraId="3C986E2F">
      <w:pPr>
        <w:pStyle w:val="2"/>
        <w:spacing w:line="242" w:lineRule="auto"/>
      </w:pPr>
    </w:p>
    <w:p w14:paraId="1DBA2271">
      <w:pPr>
        <w:spacing w:before="101" w:line="219" w:lineRule="auto"/>
        <w:ind w:left="2019"/>
        <w:outlineLvl w:val="1"/>
        <w:rPr>
          <w:rFonts w:ascii="KaiTi_GB2312" w:hAnsi="KaiTi_GB2312" w:eastAsia="KaiTi_GB2312" w:cs="KaiTi_GB2312"/>
          <w:sz w:val="31"/>
          <w:szCs w:val="31"/>
        </w:rPr>
      </w:pPr>
      <w:bookmarkStart w:id="10" w:name="bookmark10"/>
      <w:bookmarkEnd w:id="10"/>
      <w:r>
        <w:rPr>
          <w:rFonts w:ascii="KaiTi_GB2312" w:hAnsi="KaiTi_GB2312" w:eastAsia="KaiTi_GB2312" w:cs="KaiTi_GB2312"/>
          <w:b/>
          <w:bCs/>
          <w:spacing w:val="6"/>
          <w:sz w:val="31"/>
          <w:szCs w:val="31"/>
        </w:rPr>
        <w:t>第二节加快传统产业优化提升</w:t>
      </w:r>
    </w:p>
    <w:p w14:paraId="5FAF1AE2">
      <w:pPr>
        <w:spacing w:before="282" w:line="368" w:lineRule="auto"/>
        <w:ind w:left="34" w:right="112" w:firstLine="676"/>
        <w:rPr>
          <w:rFonts w:ascii="FangSong_GB2312" w:hAnsi="FangSong_GB2312" w:eastAsia="FangSong_GB2312" w:cs="FangSong_GB2312"/>
          <w:sz w:val="31"/>
          <w:szCs w:val="31"/>
        </w:rPr>
      </w:pPr>
      <w:r>
        <w:rPr>
          <w:rFonts w:ascii="FangSong_GB2312" w:hAnsi="FangSong_GB2312" w:eastAsia="FangSong_GB2312" w:cs="FangSong_GB2312"/>
          <w:spacing w:val="20"/>
          <w:sz w:val="31"/>
          <w:szCs w:val="31"/>
        </w:rPr>
        <w:t>以数智化转型赋能传统产业，通过技术改造、模式变</w:t>
      </w:r>
      <w:r>
        <w:rPr>
          <w:rFonts w:ascii="FangSong_GB2312" w:hAnsi="FangSong_GB2312" w:eastAsia="FangSong_GB2312" w:cs="FangSong_GB2312"/>
          <w:spacing w:val="8"/>
          <w:sz w:val="31"/>
          <w:szCs w:val="31"/>
        </w:rPr>
        <w:t>革、品牌建设实现提质增效，促进制造业数智化转型。</w:t>
      </w:r>
    </w:p>
    <w:p w14:paraId="42E5A6E1">
      <w:pPr>
        <w:spacing w:before="2" w:line="369" w:lineRule="auto"/>
        <w:ind w:left="26" w:firstLine="654"/>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绿色新型建材产业。</w:t>
      </w:r>
      <w:r>
        <w:rPr>
          <w:rFonts w:ascii="FangSong_GB2312" w:hAnsi="FangSong_GB2312" w:eastAsia="FangSong_GB2312" w:cs="FangSong_GB2312"/>
          <w:spacing w:val="20"/>
          <w:sz w:val="31"/>
          <w:szCs w:val="31"/>
        </w:rPr>
        <w:t>加快国能—马城建材产业园热力</w:t>
      </w:r>
      <w:r>
        <w:rPr>
          <w:rFonts w:ascii="FangSong_GB2312" w:hAnsi="FangSong_GB2312" w:eastAsia="FangSong_GB2312" w:cs="FangSong_GB2312"/>
          <w:spacing w:val="6"/>
          <w:sz w:val="31"/>
          <w:szCs w:val="31"/>
        </w:rPr>
        <w:t>管网建设，降低企业生产成本。依托</w:t>
      </w:r>
      <w:r>
        <w:rPr>
          <w:rFonts w:ascii="Times New Roman" w:hAnsi="Times New Roman" w:eastAsia="Times New Roman" w:cs="Times New Roman"/>
          <w:spacing w:val="6"/>
          <w:sz w:val="31"/>
          <w:szCs w:val="31"/>
        </w:rPr>
        <w:t>G206</w:t>
      </w:r>
      <w:r>
        <w:rPr>
          <w:rFonts w:ascii="FangSong_GB2312" w:hAnsi="FangSong_GB2312" w:eastAsia="FangSong_GB2312" w:cs="FangSong_GB2312"/>
          <w:spacing w:val="6"/>
          <w:sz w:val="31"/>
          <w:szCs w:val="31"/>
        </w:rPr>
        <w:t>国道、大禹港口</w:t>
      </w:r>
      <w:r>
        <w:rPr>
          <w:rFonts w:ascii="FangSong_GB2312" w:hAnsi="FangSong_GB2312" w:eastAsia="FangSong_GB2312" w:cs="FangSong_GB2312"/>
          <w:spacing w:val="11"/>
          <w:sz w:val="31"/>
          <w:szCs w:val="31"/>
        </w:rPr>
        <w:t>等交通区位优势，充分发挥马城绿色建材产</w:t>
      </w:r>
      <w:r>
        <w:rPr>
          <w:rFonts w:ascii="FangSong_GB2312" w:hAnsi="FangSong_GB2312" w:eastAsia="FangSong_GB2312" w:cs="FangSong_GB2312"/>
          <w:spacing w:val="10"/>
          <w:sz w:val="31"/>
          <w:szCs w:val="31"/>
        </w:rPr>
        <w:t>业园集聚作用，</w:t>
      </w:r>
      <w:r>
        <w:rPr>
          <w:rFonts w:ascii="FangSong_GB2312" w:hAnsi="FangSong_GB2312" w:eastAsia="FangSong_GB2312" w:cs="FangSong_GB2312"/>
          <w:spacing w:val="19"/>
          <w:sz w:val="31"/>
          <w:szCs w:val="31"/>
        </w:rPr>
        <w:t>推动东升年产</w:t>
      </w:r>
      <w:r>
        <w:rPr>
          <w:rFonts w:ascii="Times New Roman" w:hAnsi="Times New Roman" w:eastAsia="Times New Roman" w:cs="Times New Roman"/>
          <w:spacing w:val="19"/>
          <w:sz w:val="31"/>
          <w:szCs w:val="31"/>
        </w:rPr>
        <w:t>2</w:t>
      </w:r>
      <w:r>
        <w:rPr>
          <w:rFonts w:ascii="FangSong_GB2312" w:hAnsi="FangSong_GB2312" w:eastAsia="FangSong_GB2312" w:cs="FangSong_GB2312"/>
          <w:spacing w:val="19"/>
          <w:sz w:val="31"/>
          <w:szCs w:val="31"/>
        </w:rPr>
        <w:t>万立方米预制钢筋混凝土检查井箱</w:t>
      </w:r>
      <w:r>
        <w:rPr>
          <w:rFonts w:ascii="FangSong_GB2312" w:hAnsi="FangSong_GB2312" w:eastAsia="FangSong_GB2312" w:cs="FangSong_GB2312"/>
          <w:spacing w:val="18"/>
          <w:sz w:val="31"/>
          <w:szCs w:val="31"/>
        </w:rPr>
        <w:t>梁、芯</w:t>
      </w:r>
      <w:r>
        <w:rPr>
          <w:rFonts w:ascii="FangSong_GB2312" w:hAnsi="FangSong_GB2312" w:eastAsia="FangSong_GB2312" w:cs="FangSong_GB2312"/>
          <w:spacing w:val="5"/>
          <w:sz w:val="31"/>
          <w:szCs w:val="31"/>
        </w:rPr>
        <w:t>鑫市政产业化基地二期、义正机械年加工</w:t>
      </w:r>
      <w:r>
        <w:rPr>
          <w:rFonts w:ascii="Times New Roman" w:hAnsi="Times New Roman" w:eastAsia="Times New Roman" w:cs="Times New Roman"/>
          <w:spacing w:val="5"/>
          <w:sz w:val="31"/>
          <w:szCs w:val="31"/>
        </w:rPr>
        <w:t>90</w:t>
      </w:r>
      <w:r>
        <w:rPr>
          <w:rFonts w:ascii="FangSong_GB2312" w:hAnsi="FangSong_GB2312" w:eastAsia="FangSong_GB2312" w:cs="FangSong_GB2312"/>
          <w:spacing w:val="5"/>
          <w:sz w:val="31"/>
          <w:szCs w:val="31"/>
        </w:rPr>
        <w:t>万套管桩端板、</w:t>
      </w:r>
      <w:r>
        <w:rPr>
          <w:rFonts w:ascii="FangSong_GB2312" w:hAnsi="FangSong_GB2312" w:eastAsia="FangSong_GB2312" w:cs="FangSong_GB2312"/>
          <w:spacing w:val="13"/>
          <w:sz w:val="31"/>
          <w:szCs w:val="31"/>
        </w:rPr>
        <w:t>京宏节能年产</w:t>
      </w:r>
      <w:r>
        <w:rPr>
          <w:rFonts w:ascii="Times New Roman" w:hAnsi="Times New Roman" w:eastAsia="Times New Roman" w:cs="Times New Roman"/>
          <w:spacing w:val="13"/>
          <w:sz w:val="31"/>
          <w:szCs w:val="31"/>
        </w:rPr>
        <w:t>20</w:t>
      </w:r>
      <w:r>
        <w:rPr>
          <w:rFonts w:ascii="FangSong_GB2312" w:hAnsi="FangSong_GB2312" w:eastAsia="FangSong_GB2312" w:cs="FangSong_GB2312"/>
          <w:spacing w:val="13"/>
          <w:sz w:val="31"/>
          <w:szCs w:val="31"/>
        </w:rPr>
        <w:t>万立方米聚苯乙烯轻量化</w:t>
      </w:r>
      <w:r>
        <w:rPr>
          <w:rFonts w:ascii="FangSong_GB2312" w:hAnsi="FangSong_GB2312" w:eastAsia="FangSong_GB2312" w:cs="FangSong_GB2312"/>
          <w:spacing w:val="12"/>
          <w:sz w:val="31"/>
          <w:szCs w:val="31"/>
        </w:rPr>
        <w:t>发泡材料制造等</w:t>
      </w:r>
    </w:p>
    <w:p w14:paraId="57B4985F">
      <w:pPr>
        <w:spacing w:line="369" w:lineRule="auto"/>
        <w:rPr>
          <w:rFonts w:ascii="FangSong_GB2312" w:hAnsi="FangSong_GB2312" w:eastAsia="FangSong_GB2312" w:cs="FangSong_GB2312"/>
          <w:sz w:val="31"/>
          <w:szCs w:val="31"/>
        </w:rPr>
        <w:sectPr>
          <w:footerReference r:id="rId28" w:type="default"/>
          <w:pgSz w:w="11906" w:h="16839"/>
          <w:pgMar w:top="1431" w:right="1690" w:bottom="902" w:left="1785" w:header="0" w:footer="707" w:gutter="0"/>
          <w:cols w:space="720" w:num="1"/>
        </w:sectPr>
      </w:pPr>
    </w:p>
    <w:p w14:paraId="1518961D">
      <w:pPr>
        <w:spacing w:before="264" w:line="219" w:lineRule="auto"/>
        <w:ind w:left="30"/>
        <w:rPr>
          <w:rFonts w:ascii="FangSong_GB2312" w:hAnsi="FangSong_GB2312" w:eastAsia="FangSong_GB2312" w:cs="FangSong_GB2312"/>
          <w:sz w:val="31"/>
          <w:szCs w:val="31"/>
        </w:rPr>
      </w:pPr>
      <w:r>
        <w:rPr>
          <w:rFonts w:ascii="FangSong_GB2312" w:hAnsi="FangSong_GB2312" w:eastAsia="FangSong_GB2312" w:cs="FangSong_GB2312"/>
          <w:spacing w:val="8"/>
          <w:sz w:val="31"/>
          <w:szCs w:val="31"/>
        </w:rPr>
        <w:t>项目建设，引领建材产业绿色化发展。</w:t>
      </w:r>
    </w:p>
    <w:p w14:paraId="3307EA46">
      <w:pPr>
        <w:spacing w:before="253" w:line="366" w:lineRule="auto"/>
        <w:ind w:left="22" w:right="13" w:firstLine="659"/>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汽车零部件产业。</w:t>
      </w:r>
      <w:r>
        <w:rPr>
          <w:rFonts w:ascii="FangSong_GB2312" w:hAnsi="FangSong_GB2312" w:eastAsia="FangSong_GB2312" w:cs="FangSong_GB2312"/>
          <w:spacing w:val="21"/>
          <w:sz w:val="31"/>
          <w:szCs w:val="31"/>
        </w:rPr>
        <w:t>支持江淮车轮实施智能制造</w:t>
      </w:r>
      <w:r>
        <w:rPr>
          <w:rFonts w:ascii="FangSong_GB2312" w:hAnsi="FangSong_GB2312" w:eastAsia="FangSong_GB2312" w:cs="FangSong_GB2312"/>
          <w:spacing w:val="20"/>
          <w:sz w:val="31"/>
          <w:szCs w:val="31"/>
        </w:rPr>
        <w:t>升级，</w:t>
      </w:r>
      <w:r>
        <w:rPr>
          <w:rFonts w:ascii="FangSong_GB2312" w:hAnsi="FangSong_GB2312" w:eastAsia="FangSong_GB2312" w:cs="FangSong_GB2312"/>
          <w:spacing w:val="22"/>
          <w:sz w:val="31"/>
          <w:szCs w:val="31"/>
        </w:rPr>
        <w:t>建设现代化新工厂；加快通达汽车油箱数字化管</w:t>
      </w:r>
      <w:r>
        <w:rPr>
          <w:rFonts w:ascii="FangSong_GB2312" w:hAnsi="FangSong_GB2312" w:eastAsia="FangSong_GB2312" w:cs="FangSong_GB2312"/>
          <w:spacing w:val="21"/>
          <w:sz w:val="31"/>
          <w:szCs w:val="31"/>
        </w:rPr>
        <w:t>理生产线</w:t>
      </w:r>
      <w:r>
        <w:rPr>
          <w:rFonts w:ascii="FangSong_GB2312" w:hAnsi="FangSong_GB2312" w:eastAsia="FangSong_GB2312" w:cs="FangSong_GB2312"/>
          <w:spacing w:val="15"/>
          <w:sz w:val="31"/>
          <w:szCs w:val="31"/>
        </w:rPr>
        <w:t>项目、朗贤自动化压铸岛技改项目、国雁新能源汽车零部</w:t>
      </w:r>
      <w:r>
        <w:rPr>
          <w:rFonts w:ascii="FangSong_GB2312" w:hAnsi="FangSong_GB2312" w:eastAsia="FangSong_GB2312" w:cs="FangSong_GB2312"/>
          <w:spacing w:val="22"/>
          <w:sz w:val="31"/>
          <w:szCs w:val="31"/>
        </w:rPr>
        <w:t>件改性材料达产增效，力促同行者新能源汽</w:t>
      </w:r>
      <w:r>
        <w:rPr>
          <w:rFonts w:ascii="FangSong_GB2312" w:hAnsi="FangSong_GB2312" w:eastAsia="FangSong_GB2312" w:cs="FangSong_GB2312"/>
          <w:spacing w:val="21"/>
          <w:sz w:val="31"/>
          <w:szCs w:val="31"/>
        </w:rPr>
        <w:t>车智能终端等</w:t>
      </w:r>
      <w:r>
        <w:rPr>
          <w:rFonts w:ascii="FangSong_GB2312" w:hAnsi="FangSong_GB2312" w:eastAsia="FangSong_GB2312" w:cs="FangSong_GB2312"/>
          <w:spacing w:val="22"/>
          <w:sz w:val="31"/>
          <w:szCs w:val="31"/>
        </w:rPr>
        <w:t>项目落地，积极融入安徽省新能源汽车发展</w:t>
      </w:r>
      <w:r>
        <w:rPr>
          <w:rFonts w:ascii="FangSong_GB2312" w:hAnsi="FangSong_GB2312" w:eastAsia="FangSong_GB2312" w:cs="FangSong_GB2312"/>
          <w:spacing w:val="21"/>
          <w:sz w:val="31"/>
          <w:szCs w:val="31"/>
        </w:rPr>
        <w:t>战略，提升产</w:t>
      </w:r>
      <w:r>
        <w:rPr>
          <w:rFonts w:ascii="FangSong_GB2312" w:hAnsi="FangSong_GB2312" w:eastAsia="FangSong_GB2312" w:cs="FangSong_GB2312"/>
          <w:spacing w:val="6"/>
          <w:sz w:val="31"/>
          <w:szCs w:val="31"/>
        </w:rPr>
        <w:t>品竞争力。</w:t>
      </w:r>
    </w:p>
    <w:p w14:paraId="44CBE4E3">
      <w:pPr>
        <w:spacing w:before="4" w:line="368" w:lineRule="auto"/>
        <w:ind w:left="19" w:right="16" w:firstLine="653"/>
        <w:rPr>
          <w:rFonts w:ascii="FangSong_GB2312" w:hAnsi="FangSong_GB2312" w:eastAsia="FangSong_GB2312" w:cs="FangSong_GB2312"/>
          <w:sz w:val="31"/>
          <w:szCs w:val="31"/>
        </w:rPr>
      </w:pPr>
      <w:r>
        <w:rPr>
          <w:rFonts w:ascii="FangSong_GB2312" w:hAnsi="FangSong_GB2312" w:eastAsia="FangSong_GB2312" w:cs="FangSong_GB2312"/>
          <w:b/>
          <w:bCs/>
          <w:spacing w:val="18"/>
          <w:sz w:val="31"/>
          <w:szCs w:val="31"/>
        </w:rPr>
        <w:t>食品加工产业。</w:t>
      </w:r>
      <w:r>
        <w:rPr>
          <w:rFonts w:ascii="FangSong_GB2312" w:hAnsi="FangSong_GB2312" w:eastAsia="FangSong_GB2312" w:cs="FangSong_GB2312"/>
          <w:spacing w:val="18"/>
          <w:sz w:val="31"/>
          <w:szCs w:val="31"/>
        </w:rPr>
        <w:t>围绕“种植—加工—品牌—服务”延</w:t>
      </w:r>
      <w:r>
        <w:rPr>
          <w:rFonts w:ascii="FangSong_GB2312" w:hAnsi="FangSong_GB2312" w:eastAsia="FangSong_GB2312" w:cs="FangSong_GB2312"/>
          <w:spacing w:val="22"/>
          <w:sz w:val="31"/>
          <w:szCs w:val="31"/>
        </w:rPr>
        <w:t>伸农产品深加工产业链，依托万亩优质糯稻基地、</w:t>
      </w:r>
      <w:r>
        <w:rPr>
          <w:rFonts w:ascii="FangSong_GB2312" w:hAnsi="FangSong_GB2312" w:eastAsia="FangSong_GB2312" w:cs="FangSong_GB2312"/>
          <w:spacing w:val="21"/>
          <w:sz w:val="31"/>
          <w:szCs w:val="31"/>
        </w:rPr>
        <w:t>涂山石</w:t>
      </w:r>
      <w:r>
        <w:rPr>
          <w:rFonts w:ascii="FangSong_GB2312" w:hAnsi="FangSong_GB2312" w:eastAsia="FangSong_GB2312" w:cs="FangSong_GB2312"/>
          <w:spacing w:val="9"/>
          <w:sz w:val="31"/>
          <w:szCs w:val="31"/>
        </w:rPr>
        <w:t>榴种植区、春禾智慧设施农业园区和绿色食品双创产业园，</w:t>
      </w:r>
      <w:r>
        <w:rPr>
          <w:rFonts w:ascii="FangSong_GB2312" w:hAnsi="FangSong_GB2312" w:eastAsia="FangSong_GB2312" w:cs="FangSong_GB2312"/>
          <w:spacing w:val="22"/>
          <w:sz w:val="31"/>
          <w:szCs w:val="31"/>
        </w:rPr>
        <w:t>着力发展农产品精深加工全产业链，开发石榴酒、</w:t>
      </w:r>
      <w:r>
        <w:rPr>
          <w:rFonts w:ascii="FangSong_GB2312" w:hAnsi="FangSong_GB2312" w:eastAsia="FangSong_GB2312" w:cs="FangSong_GB2312"/>
          <w:spacing w:val="21"/>
          <w:sz w:val="31"/>
          <w:szCs w:val="31"/>
        </w:rPr>
        <w:t>米饼、</w:t>
      </w:r>
      <w:r>
        <w:rPr>
          <w:rFonts w:ascii="FangSong_GB2312" w:hAnsi="FangSong_GB2312" w:eastAsia="FangSong_GB2312" w:cs="FangSong_GB2312"/>
          <w:spacing w:val="9"/>
          <w:sz w:val="31"/>
          <w:szCs w:val="31"/>
        </w:rPr>
        <w:t>预制菜等高附加值产品，推动农产品向高端制造转型。</w:t>
      </w:r>
    </w:p>
    <w:p w14:paraId="05C6AFC8">
      <w:pPr>
        <w:spacing w:before="34" w:line="369" w:lineRule="auto"/>
        <w:ind w:left="26" w:right="13" w:firstLine="655"/>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轻纺产业。</w:t>
      </w:r>
      <w:r>
        <w:rPr>
          <w:rFonts w:ascii="FangSong_GB2312" w:hAnsi="FangSong_GB2312" w:eastAsia="FangSong_GB2312" w:cs="FangSong_GB2312"/>
          <w:spacing w:val="21"/>
          <w:sz w:val="31"/>
          <w:szCs w:val="31"/>
        </w:rPr>
        <w:t>推动华阳新材料可降解面料绿色工厂满产</w:t>
      </w:r>
      <w:r>
        <w:rPr>
          <w:rFonts w:ascii="FangSong_GB2312" w:hAnsi="FangSong_GB2312" w:eastAsia="FangSong_GB2312" w:cs="FangSong_GB2312"/>
          <w:spacing w:val="18"/>
          <w:sz w:val="31"/>
          <w:szCs w:val="31"/>
        </w:rPr>
        <w:t>达产，支持民丰纺织实施</w:t>
      </w:r>
      <w:r>
        <w:rPr>
          <w:rFonts w:ascii="Times New Roman" w:hAnsi="Times New Roman" w:eastAsia="Times New Roman" w:cs="Times New Roman"/>
          <w:spacing w:val="18"/>
          <w:sz w:val="31"/>
          <w:szCs w:val="31"/>
        </w:rPr>
        <w:t>3</w:t>
      </w:r>
      <w:r>
        <w:rPr>
          <w:rFonts w:ascii="FangSong_GB2312" w:hAnsi="FangSong_GB2312" w:eastAsia="FangSong_GB2312" w:cs="FangSong_GB2312"/>
          <w:spacing w:val="18"/>
          <w:sz w:val="31"/>
          <w:szCs w:val="31"/>
        </w:rPr>
        <w:t>万锭聚乳酸纤维扩产计划；加快比优特</w:t>
      </w:r>
      <w:r>
        <w:rPr>
          <w:rFonts w:ascii="Times New Roman" w:hAnsi="Times New Roman" w:eastAsia="Times New Roman" w:cs="Times New Roman"/>
          <w:sz w:val="31"/>
          <w:szCs w:val="31"/>
        </w:rPr>
        <w:t>FSC</w:t>
      </w:r>
      <w:r>
        <w:rPr>
          <w:rFonts w:ascii="FangSong_GB2312" w:hAnsi="FangSong_GB2312" w:eastAsia="FangSong_GB2312" w:cs="FangSong_GB2312"/>
          <w:spacing w:val="18"/>
          <w:sz w:val="31"/>
          <w:szCs w:val="31"/>
        </w:rPr>
        <w:t>精品包装生产基地、法福来静电分选再生塑</w:t>
      </w:r>
      <w:r>
        <w:rPr>
          <w:rFonts w:ascii="FangSong_GB2312" w:hAnsi="FangSong_GB2312" w:eastAsia="FangSong_GB2312" w:cs="FangSong_GB2312"/>
          <w:spacing w:val="21"/>
          <w:sz w:val="31"/>
          <w:szCs w:val="31"/>
        </w:rPr>
        <w:t>料生产线项目落地开工，支持晶辉玻璃节能降碳技改，推</w:t>
      </w:r>
    </w:p>
    <w:p w14:paraId="7DC8868F">
      <w:pPr>
        <w:spacing w:before="4" w:line="217" w:lineRule="auto"/>
        <w:ind w:left="44"/>
        <w:rPr>
          <w:rFonts w:ascii="FangSong_GB2312" w:hAnsi="FangSong_GB2312" w:eastAsia="FangSong_GB2312" w:cs="FangSong_GB2312"/>
          <w:sz w:val="31"/>
          <w:szCs w:val="31"/>
        </w:rPr>
      </w:pPr>
      <w:r>
        <w:rPr>
          <w:rFonts w:ascii="FangSong_GB2312" w:hAnsi="FangSong_GB2312" w:eastAsia="FangSong_GB2312" w:cs="FangSong_GB2312"/>
          <w:spacing w:val="7"/>
          <w:sz w:val="31"/>
          <w:szCs w:val="31"/>
        </w:rPr>
        <w:t>动企业绿色化、高端化、智能化技术改造。</w:t>
      </w:r>
    </w:p>
    <w:tbl>
      <w:tblPr>
        <w:tblStyle w:val="5"/>
        <w:tblW w:w="8244"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44"/>
      </w:tblGrid>
      <w:tr w14:paraId="6169B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1" w:hRule="atLeast"/>
        </w:trPr>
        <w:tc>
          <w:tcPr>
            <w:tcW w:w="8244" w:type="dxa"/>
            <w:vAlign w:val="top"/>
          </w:tcPr>
          <w:p w14:paraId="6BBD9A18">
            <w:pPr>
              <w:spacing w:before="179" w:line="222" w:lineRule="auto"/>
              <w:ind w:left="1571"/>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6</w:t>
            </w:r>
            <w:r>
              <w:rPr>
                <w:rFonts w:ascii="黑体" w:hAnsi="黑体" w:eastAsia="黑体" w:cs="黑体"/>
                <w:b/>
                <w:bCs/>
                <w:spacing w:val="-3"/>
                <w:sz w:val="28"/>
                <w:szCs w:val="28"/>
              </w:rPr>
              <w:t>传统产业提质升级与转型发展工程</w:t>
            </w:r>
          </w:p>
        </w:tc>
      </w:tr>
      <w:tr w14:paraId="3722C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4" w:hRule="atLeast"/>
        </w:trPr>
        <w:tc>
          <w:tcPr>
            <w:tcW w:w="8244" w:type="dxa"/>
            <w:vAlign w:val="top"/>
          </w:tcPr>
          <w:p w14:paraId="76B98194">
            <w:pPr>
              <w:pStyle w:val="6"/>
              <w:spacing w:before="83" w:line="255" w:lineRule="auto"/>
              <w:ind w:left="119" w:right="105" w:firstLine="551"/>
              <w:rPr>
                <w:sz w:val="28"/>
                <w:szCs w:val="28"/>
              </w:rPr>
            </w:pPr>
            <w:r>
              <w:rPr>
                <w:spacing w:val="7"/>
                <w:sz w:val="28"/>
                <w:szCs w:val="28"/>
              </w:rPr>
              <w:t>传统产业提质升级与转型发展工程聚焦汽车零部件、纺织、</w:t>
            </w:r>
            <w:r>
              <w:rPr>
                <w:spacing w:val="6"/>
                <w:sz w:val="28"/>
                <w:szCs w:val="28"/>
              </w:rPr>
              <w:t>制药、农产品加工、环保包装等传统优势及特色产业领域，重点解决当前产业布局不合理、技术装备滞后、产品附加值偏低、绿色化智能化水平不足、产业链延伸不充分等问题。通过实施企业退市进园搬迁转型、生产线扩能技改与数字化升级、关键技术攻关、农产品精深加工链条延伸等举措，优化产业空间布局，强化</w:t>
            </w:r>
          </w:p>
        </w:tc>
      </w:tr>
    </w:tbl>
    <w:p w14:paraId="16F733CD">
      <w:pPr>
        <w:pStyle w:val="2"/>
      </w:pPr>
    </w:p>
    <w:p w14:paraId="6FED3636">
      <w:pPr>
        <w:sectPr>
          <w:footerReference r:id="rId29" w:type="default"/>
          <w:pgSz w:w="11906" w:h="16839"/>
          <w:pgMar w:top="1431" w:right="1785" w:bottom="902" w:left="1785" w:header="0" w:footer="707" w:gutter="0"/>
          <w:cols w:space="720" w:num="1"/>
        </w:sectPr>
      </w:pPr>
    </w:p>
    <w:p w14:paraId="4141C838">
      <w:pPr>
        <w:spacing w:line="91" w:lineRule="auto"/>
        <w:rPr>
          <w:rFonts w:ascii="Arial"/>
          <w:sz w:val="2"/>
        </w:rPr>
      </w:pPr>
    </w:p>
    <w:tbl>
      <w:tblPr>
        <w:tblStyle w:val="5"/>
        <w:tblW w:w="8244" w:type="dxa"/>
        <w:tblInd w:w="1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244"/>
      </w:tblGrid>
      <w:tr w14:paraId="2E1899B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6409" w:hRule="atLeast"/>
        </w:trPr>
        <w:tc>
          <w:tcPr>
            <w:tcW w:w="8244" w:type="dxa"/>
            <w:vAlign w:val="top"/>
          </w:tcPr>
          <w:p w14:paraId="08CB2DE5">
            <w:pPr>
              <w:pStyle w:val="6"/>
              <w:spacing w:before="82" w:line="264" w:lineRule="auto"/>
              <w:ind w:left="112" w:right="105" w:firstLine="14"/>
              <w:rPr>
                <w:sz w:val="28"/>
                <w:szCs w:val="28"/>
              </w:rPr>
            </w:pPr>
            <w:r>
              <w:rPr>
                <w:spacing w:val="15"/>
                <w:sz w:val="28"/>
                <w:szCs w:val="28"/>
              </w:rPr>
              <w:t>数智化赋能与绿色化转型，完善“生产—加工</w:t>
            </w:r>
            <w:r>
              <w:rPr>
                <w:spacing w:val="14"/>
                <w:sz w:val="28"/>
                <w:szCs w:val="28"/>
              </w:rPr>
              <w:t>—增值”产业环</w:t>
            </w:r>
            <w:r>
              <w:rPr>
                <w:spacing w:val="6"/>
                <w:sz w:val="28"/>
                <w:szCs w:val="28"/>
              </w:rPr>
              <w:t>节，提升传统产业核心竞争力与可持续发展能力。着力推动传统产业向高端化、智能化、绿色化转型，培育形成一批技术先进、特色鲜明、效益显著的产业增长点，构建结构优化、协同高效的</w:t>
            </w:r>
            <w:r>
              <w:rPr>
                <w:sz w:val="28"/>
                <w:szCs w:val="28"/>
              </w:rPr>
              <w:t>传统产业发展新格局，为区域经济高质量发展注入持</w:t>
            </w:r>
            <w:r>
              <w:rPr>
                <w:spacing w:val="-1"/>
                <w:sz w:val="28"/>
                <w:szCs w:val="28"/>
              </w:rPr>
              <w:t>久动力。</w:t>
            </w:r>
          </w:p>
          <w:p w14:paraId="158EF1E2">
            <w:pPr>
              <w:pStyle w:val="6"/>
              <w:spacing w:before="2" w:line="263" w:lineRule="auto"/>
              <w:ind w:left="147" w:right="285" w:firstLine="530"/>
              <w:rPr>
                <w:sz w:val="28"/>
                <w:szCs w:val="28"/>
              </w:rPr>
            </w:pPr>
            <w:r>
              <w:rPr>
                <w:b/>
                <w:bCs/>
                <w:spacing w:val="-1"/>
                <w:sz w:val="28"/>
                <w:szCs w:val="28"/>
              </w:rPr>
              <w:t>搬迁转型类</w:t>
            </w:r>
            <w:r>
              <w:rPr>
                <w:spacing w:val="-1"/>
                <w:sz w:val="28"/>
                <w:szCs w:val="28"/>
              </w:rPr>
              <w:t>：江淮车轮退市进园项目，蚌埠丰原涂山制药有</w:t>
            </w:r>
            <w:r>
              <w:rPr>
                <w:spacing w:val="-4"/>
                <w:sz w:val="28"/>
                <w:szCs w:val="28"/>
              </w:rPr>
              <w:t>限公司制剂搬迁项目。</w:t>
            </w:r>
          </w:p>
          <w:p w14:paraId="00AB5712">
            <w:pPr>
              <w:pStyle w:val="6"/>
              <w:spacing w:before="3" w:line="263" w:lineRule="auto"/>
              <w:ind w:left="118" w:right="285" w:firstLine="572"/>
              <w:jc w:val="both"/>
              <w:rPr>
                <w:sz w:val="28"/>
                <w:szCs w:val="28"/>
              </w:rPr>
            </w:pPr>
            <w:r>
              <w:rPr>
                <w:b/>
                <w:bCs/>
                <w:spacing w:val="-2"/>
                <w:sz w:val="28"/>
                <w:szCs w:val="28"/>
              </w:rPr>
              <w:t>汽车零部件类</w:t>
            </w:r>
            <w:r>
              <w:rPr>
                <w:spacing w:val="-2"/>
                <w:sz w:val="28"/>
                <w:szCs w:val="28"/>
              </w:rPr>
              <w:t>：国雁新能源汽车用零部件及家电配件生产制</w:t>
            </w:r>
            <w:r>
              <w:rPr>
                <w:spacing w:val="-1"/>
                <w:sz w:val="28"/>
                <w:szCs w:val="28"/>
              </w:rPr>
              <w:t>造扩建项目、江淮车轮智能智造项目、同驭汽车驾驶与新能源汽车关键零部件生产基地项目、国雁新能源汽车零部件改性材料生产制造项目、集歌行星齿轮生产制造基地项目。</w:t>
            </w:r>
          </w:p>
          <w:p w14:paraId="5144AE95">
            <w:pPr>
              <w:pStyle w:val="6"/>
              <w:spacing w:before="2" w:line="263" w:lineRule="auto"/>
              <w:ind w:left="110" w:right="105" w:firstLine="571"/>
              <w:jc w:val="both"/>
              <w:rPr>
                <w:sz w:val="28"/>
                <w:szCs w:val="28"/>
              </w:rPr>
            </w:pPr>
            <w:r>
              <w:rPr>
                <w:b/>
                <w:bCs/>
                <w:spacing w:val="5"/>
                <w:sz w:val="28"/>
                <w:szCs w:val="28"/>
              </w:rPr>
              <w:t>技术升级类</w:t>
            </w:r>
            <w:r>
              <w:rPr>
                <w:spacing w:val="5"/>
                <w:sz w:val="28"/>
                <w:szCs w:val="28"/>
              </w:rPr>
              <w:t>：通达汽车油箱生产线扩能项目，新型环保</w:t>
            </w:r>
            <w:r>
              <w:rPr>
                <w:rFonts w:ascii="Times New Roman" w:hAnsi="Times New Roman" w:eastAsia="Times New Roman" w:cs="Times New Roman"/>
                <w:sz w:val="28"/>
                <w:szCs w:val="28"/>
              </w:rPr>
              <w:t>FSC</w:t>
            </w:r>
            <w:r>
              <w:rPr>
                <w:spacing w:val="6"/>
                <w:sz w:val="28"/>
                <w:szCs w:val="28"/>
              </w:rPr>
              <w:t>包装项目，绿色可降解可回收及功能性面料智慧工厂项目，汽车</w:t>
            </w:r>
            <w:r>
              <w:rPr>
                <w:spacing w:val="-1"/>
                <w:sz w:val="28"/>
                <w:szCs w:val="28"/>
              </w:rPr>
              <w:t>油箱数字化管理生产线项目。</w:t>
            </w:r>
          </w:p>
          <w:p w14:paraId="5DC8B87E">
            <w:pPr>
              <w:pStyle w:val="6"/>
              <w:spacing w:before="3" w:line="235" w:lineRule="auto"/>
              <w:ind w:left="169" w:right="107" w:firstLine="510"/>
              <w:rPr>
                <w:sz w:val="28"/>
                <w:szCs w:val="28"/>
              </w:rPr>
            </w:pPr>
            <w:r>
              <w:rPr>
                <w:b/>
                <w:bCs/>
                <w:spacing w:val="8"/>
                <w:sz w:val="28"/>
                <w:szCs w:val="28"/>
              </w:rPr>
              <w:t>农产品深加工类</w:t>
            </w:r>
            <w:r>
              <w:rPr>
                <w:spacing w:val="8"/>
                <w:sz w:val="28"/>
                <w:szCs w:val="28"/>
              </w:rPr>
              <w:t>：年产</w:t>
            </w:r>
            <w:r>
              <w:rPr>
                <w:rFonts w:ascii="Times New Roman" w:hAnsi="Times New Roman" w:eastAsia="Times New Roman" w:cs="Times New Roman"/>
                <w:spacing w:val="8"/>
                <w:sz w:val="28"/>
                <w:szCs w:val="28"/>
              </w:rPr>
              <w:t>6000</w:t>
            </w:r>
            <w:r>
              <w:rPr>
                <w:spacing w:val="8"/>
                <w:sz w:val="28"/>
                <w:szCs w:val="28"/>
              </w:rPr>
              <w:t>吨小包装片状黄油生产制造项</w:t>
            </w:r>
            <w:r>
              <w:rPr>
                <w:spacing w:val="-3"/>
                <w:sz w:val="28"/>
                <w:szCs w:val="28"/>
              </w:rPr>
              <w:t>目，穗穗福预制面包糕点智能自动化生产基地项目。</w:t>
            </w:r>
          </w:p>
        </w:tc>
      </w:tr>
    </w:tbl>
    <w:p w14:paraId="1946CA04">
      <w:pPr>
        <w:pStyle w:val="2"/>
        <w:spacing w:line="243" w:lineRule="auto"/>
      </w:pPr>
    </w:p>
    <w:p w14:paraId="0015F743">
      <w:pPr>
        <w:spacing w:before="100" w:line="219" w:lineRule="auto"/>
        <w:ind w:left="1859"/>
        <w:outlineLvl w:val="1"/>
        <w:rPr>
          <w:rFonts w:ascii="KaiTi_GB2312" w:hAnsi="KaiTi_GB2312" w:eastAsia="KaiTi_GB2312" w:cs="KaiTi_GB2312"/>
          <w:sz w:val="31"/>
          <w:szCs w:val="31"/>
        </w:rPr>
      </w:pPr>
      <w:bookmarkStart w:id="11" w:name="bookmark11"/>
      <w:bookmarkEnd w:id="11"/>
      <w:r>
        <w:rPr>
          <w:rFonts w:ascii="KaiTi_GB2312" w:hAnsi="KaiTi_GB2312" w:eastAsia="KaiTi_GB2312" w:cs="KaiTi_GB2312"/>
          <w:b/>
          <w:bCs/>
          <w:spacing w:val="6"/>
          <w:sz w:val="31"/>
          <w:szCs w:val="31"/>
        </w:rPr>
        <w:t>第三节推动现代服务业提速发展</w:t>
      </w:r>
    </w:p>
    <w:p w14:paraId="7C3AF124">
      <w:pPr>
        <w:spacing w:before="282" w:line="369" w:lineRule="auto"/>
        <w:ind w:left="30" w:right="14" w:firstLine="653"/>
        <w:rPr>
          <w:rFonts w:ascii="FangSong_GB2312" w:hAnsi="FangSong_GB2312" w:eastAsia="FangSong_GB2312" w:cs="FangSong_GB2312"/>
          <w:sz w:val="31"/>
          <w:szCs w:val="31"/>
        </w:rPr>
      </w:pPr>
      <w:r>
        <w:rPr>
          <w:rFonts w:ascii="FangSong_GB2312" w:hAnsi="FangSong_GB2312" w:eastAsia="FangSong_GB2312" w:cs="FangSong_GB2312"/>
          <w:spacing w:val="19"/>
          <w:sz w:val="31"/>
          <w:szCs w:val="31"/>
        </w:rPr>
        <w:t>实施服务业扩能增效行动，完善政策支撑体系，引进</w:t>
      </w:r>
      <w:r>
        <w:rPr>
          <w:rFonts w:ascii="FangSong_GB2312" w:hAnsi="FangSong_GB2312" w:eastAsia="FangSong_GB2312" w:cs="FangSong_GB2312"/>
          <w:spacing w:val="21"/>
          <w:sz w:val="31"/>
          <w:szCs w:val="31"/>
        </w:rPr>
        <w:t>培育一批优质经营主体，建设一批空间集中、资源集合、</w:t>
      </w:r>
      <w:r>
        <w:rPr>
          <w:rFonts w:ascii="FangSong_GB2312" w:hAnsi="FangSong_GB2312" w:eastAsia="FangSong_GB2312" w:cs="FangSong_GB2312"/>
          <w:spacing w:val="7"/>
          <w:sz w:val="31"/>
          <w:szCs w:val="31"/>
        </w:rPr>
        <w:t>服务集成的服务业集聚区。</w:t>
      </w:r>
    </w:p>
    <w:p w14:paraId="2E938747">
      <w:pPr>
        <w:spacing w:line="369" w:lineRule="auto"/>
        <w:ind w:left="23" w:right="13" w:firstLine="657"/>
        <w:rPr>
          <w:rFonts w:ascii="FangSong_GB2312" w:hAnsi="FangSong_GB2312" w:eastAsia="FangSong_GB2312" w:cs="FangSong_GB2312"/>
          <w:sz w:val="31"/>
          <w:szCs w:val="31"/>
        </w:rPr>
      </w:pPr>
      <w:r>
        <w:rPr>
          <w:rFonts w:ascii="FangSong_GB2312" w:hAnsi="FangSong_GB2312" w:eastAsia="FangSong_GB2312" w:cs="FangSong_GB2312"/>
          <w:b/>
          <w:bCs/>
          <w:spacing w:val="14"/>
          <w:sz w:val="31"/>
          <w:szCs w:val="31"/>
        </w:rPr>
        <w:t>大力发展现代物流业。</w:t>
      </w:r>
      <w:r>
        <w:rPr>
          <w:rFonts w:ascii="FangSong_GB2312" w:hAnsi="FangSong_GB2312" w:eastAsia="FangSong_GB2312" w:cs="FangSong_GB2312"/>
          <w:spacing w:val="14"/>
          <w:sz w:val="31"/>
          <w:szCs w:val="31"/>
        </w:rPr>
        <w:t>推进京台高速（</w:t>
      </w:r>
      <w:r>
        <w:rPr>
          <w:rFonts w:ascii="Times New Roman" w:hAnsi="Times New Roman" w:eastAsia="Times New Roman" w:cs="Times New Roman"/>
          <w:spacing w:val="14"/>
          <w:sz w:val="31"/>
          <w:szCs w:val="31"/>
        </w:rPr>
        <w:t>G3</w:t>
      </w:r>
      <w:r>
        <w:rPr>
          <w:rFonts w:ascii="FangSong_GB2312" w:hAnsi="FangSong_GB2312" w:eastAsia="FangSong_GB2312" w:cs="FangSong_GB2312"/>
          <w:spacing w:val="14"/>
          <w:sz w:val="31"/>
          <w:szCs w:val="31"/>
        </w:rPr>
        <w:t>）禹会段拓</w:t>
      </w:r>
      <w:r>
        <w:rPr>
          <w:rFonts w:ascii="FangSong_GB2312" w:hAnsi="FangSong_GB2312" w:eastAsia="FangSong_GB2312" w:cs="FangSong_GB2312"/>
          <w:spacing w:val="9"/>
          <w:sz w:val="31"/>
          <w:szCs w:val="31"/>
        </w:rPr>
        <w:t>宽改造，加快</w:t>
      </w:r>
      <w:r>
        <w:rPr>
          <w:rFonts w:ascii="Times New Roman" w:hAnsi="Times New Roman" w:eastAsia="Times New Roman" w:cs="Times New Roman"/>
          <w:spacing w:val="9"/>
          <w:sz w:val="31"/>
          <w:szCs w:val="31"/>
        </w:rPr>
        <w:t>G345</w:t>
      </w:r>
      <w:r>
        <w:rPr>
          <w:rFonts w:ascii="FangSong_GB2312" w:hAnsi="FangSong_GB2312" w:eastAsia="FangSong_GB2312" w:cs="FangSong_GB2312"/>
          <w:spacing w:val="9"/>
          <w:sz w:val="31"/>
          <w:szCs w:val="31"/>
        </w:rPr>
        <w:t>国道黄疃窑淮河大桥和跨天河通道建设</w:t>
      </w:r>
      <w:r>
        <w:rPr>
          <w:rFonts w:ascii="FangSong_GB2312" w:hAnsi="FangSong_GB2312" w:eastAsia="FangSong_GB2312" w:cs="FangSong_GB2312"/>
          <w:spacing w:val="18"/>
          <w:sz w:val="31"/>
          <w:szCs w:val="31"/>
        </w:rPr>
        <w:t>项目开工。提升淮河航运中心功能，打造航运工业园区、</w:t>
      </w:r>
      <w:r>
        <w:rPr>
          <w:rFonts w:ascii="FangSong_GB2312" w:hAnsi="FangSong_GB2312" w:eastAsia="FangSong_GB2312" w:cs="FangSong_GB2312"/>
          <w:spacing w:val="21"/>
          <w:sz w:val="31"/>
          <w:szCs w:val="31"/>
        </w:rPr>
        <w:t>大宗商品交易区、航运人才培育区和数字航运创新区四大</w:t>
      </w:r>
      <w:r>
        <w:rPr>
          <w:rFonts w:ascii="FangSong_GB2312" w:hAnsi="FangSong_GB2312" w:eastAsia="FangSong_GB2312" w:cs="FangSong_GB2312"/>
          <w:spacing w:val="22"/>
          <w:sz w:val="31"/>
          <w:szCs w:val="31"/>
        </w:rPr>
        <w:t>功能板块。高标准建设蚌埠淮河航运要素大市</w:t>
      </w:r>
      <w:r>
        <w:rPr>
          <w:rFonts w:ascii="FangSong_GB2312" w:hAnsi="FangSong_GB2312" w:eastAsia="FangSong_GB2312" w:cs="FangSong_GB2312"/>
          <w:spacing w:val="21"/>
          <w:sz w:val="31"/>
          <w:szCs w:val="31"/>
        </w:rPr>
        <w:t>场，提升蚌</w:t>
      </w:r>
      <w:r>
        <w:rPr>
          <w:rFonts w:ascii="FangSong_GB2312" w:hAnsi="FangSong_GB2312" w:eastAsia="FangSong_GB2312" w:cs="FangSong_GB2312"/>
          <w:spacing w:val="22"/>
          <w:sz w:val="31"/>
          <w:szCs w:val="31"/>
        </w:rPr>
        <w:t>埠港禹会片区功能，推动蚌埠港大宗商品交易</w:t>
      </w:r>
      <w:r>
        <w:rPr>
          <w:rFonts w:ascii="FangSong_GB2312" w:hAnsi="FangSong_GB2312" w:eastAsia="FangSong_GB2312" w:cs="FangSong_GB2312"/>
          <w:spacing w:val="21"/>
          <w:sz w:val="31"/>
          <w:szCs w:val="31"/>
        </w:rPr>
        <w:t>中心、淮河</w:t>
      </w:r>
      <w:r>
        <w:rPr>
          <w:rFonts w:ascii="FangSong_GB2312" w:hAnsi="FangSong_GB2312" w:eastAsia="FangSong_GB2312" w:cs="FangSong_GB2312"/>
          <w:spacing w:val="18"/>
          <w:sz w:val="31"/>
          <w:szCs w:val="31"/>
        </w:rPr>
        <w:t>航运人才培育基地、淮河数字航运创新中心、大禹港口能</w:t>
      </w:r>
    </w:p>
    <w:p w14:paraId="22CCFA6F">
      <w:pPr>
        <w:spacing w:line="369" w:lineRule="auto"/>
        <w:rPr>
          <w:rFonts w:ascii="FangSong_GB2312" w:hAnsi="FangSong_GB2312" w:eastAsia="FangSong_GB2312" w:cs="FangSong_GB2312"/>
          <w:sz w:val="31"/>
          <w:szCs w:val="31"/>
        </w:rPr>
        <w:sectPr>
          <w:footerReference r:id="rId30" w:type="default"/>
          <w:pgSz w:w="11906" w:h="16839"/>
          <w:pgMar w:top="1431" w:right="1785" w:bottom="966" w:left="1785" w:header="0" w:footer="682" w:gutter="0"/>
          <w:cols w:space="720" w:num="1"/>
        </w:sectPr>
      </w:pPr>
    </w:p>
    <w:p w14:paraId="0137943B">
      <w:pPr>
        <w:spacing w:before="265" w:line="331" w:lineRule="auto"/>
        <w:ind w:left="139" w:right="112" w:hanging="8"/>
        <w:jc w:val="both"/>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力提升等项目实施。依托正德航运、浩博航运、铭盛船舶等重点企业，积极拓展远洋货运，开展船舶港口服务、国际和国内船舶管理等业务，提升我区在长三角航运一体化</w:t>
      </w:r>
      <w:r>
        <w:rPr>
          <w:rFonts w:ascii="FangSong_GB2312" w:hAnsi="FangSong_GB2312" w:eastAsia="FangSong_GB2312" w:cs="FangSong_GB2312"/>
          <w:spacing w:val="6"/>
          <w:sz w:val="31"/>
          <w:szCs w:val="31"/>
        </w:rPr>
        <w:t>中的地位。构建智慧高效、融合联动的现代物流服务体系。</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6"/>
      </w:tblGrid>
      <w:tr w14:paraId="3FD4E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526" w:type="dxa"/>
            <w:vAlign w:val="top"/>
          </w:tcPr>
          <w:p w14:paraId="1950DB58">
            <w:pPr>
              <w:spacing w:before="165" w:line="222" w:lineRule="auto"/>
              <w:ind w:left="1993"/>
              <w:rPr>
                <w:rFonts w:ascii="黑体" w:hAnsi="黑体" w:eastAsia="黑体" w:cs="黑体"/>
                <w:sz w:val="28"/>
                <w:szCs w:val="28"/>
              </w:rPr>
            </w:pPr>
            <w:r>
              <w:rPr>
                <w:rFonts w:ascii="黑体" w:hAnsi="黑体" w:eastAsia="黑体" w:cs="黑体"/>
                <w:b/>
                <w:bCs/>
                <w:spacing w:val="-4"/>
                <w:sz w:val="28"/>
                <w:szCs w:val="28"/>
              </w:rPr>
              <w:t>专栏</w:t>
            </w:r>
            <w:r>
              <w:rPr>
                <w:rFonts w:ascii="Times New Roman" w:hAnsi="Times New Roman" w:eastAsia="Times New Roman" w:cs="Times New Roman"/>
                <w:b/>
                <w:bCs/>
                <w:spacing w:val="-4"/>
                <w:sz w:val="28"/>
                <w:szCs w:val="28"/>
              </w:rPr>
              <w:t>7</w:t>
            </w:r>
            <w:r>
              <w:rPr>
                <w:rFonts w:ascii="黑体" w:hAnsi="黑体" w:eastAsia="黑体" w:cs="黑体"/>
                <w:b/>
                <w:bCs/>
                <w:spacing w:val="-4"/>
                <w:sz w:val="28"/>
                <w:szCs w:val="28"/>
              </w:rPr>
              <w:t>现代物流一体化枢纽建设工程</w:t>
            </w:r>
          </w:p>
        </w:tc>
      </w:tr>
      <w:tr w14:paraId="766E8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3" w:hRule="atLeast"/>
        </w:trPr>
        <w:tc>
          <w:tcPr>
            <w:tcW w:w="8526" w:type="dxa"/>
            <w:vAlign w:val="top"/>
          </w:tcPr>
          <w:p w14:paraId="5C89D9AD">
            <w:pPr>
              <w:pStyle w:val="6"/>
              <w:spacing w:before="72" w:line="264" w:lineRule="auto"/>
              <w:ind w:left="116" w:right="106" w:firstLine="570"/>
              <w:jc w:val="both"/>
              <w:rPr>
                <w:sz w:val="28"/>
                <w:szCs w:val="28"/>
              </w:rPr>
            </w:pPr>
            <w:r>
              <w:rPr>
                <w:spacing w:val="6"/>
                <w:sz w:val="28"/>
                <w:szCs w:val="28"/>
              </w:rPr>
              <w:t>现代物流一体化枢纽建设工程聚焦航运装备制造、大宗商品交易、专业人才培育、数字航运创新四大核心维度，重点解决当前现代物流业，特别是淮河航运产业链配套不完善、交易流通平台功能薄弱、专业人才供给不足、数字化智能化水平偏低、枢纽辐射带动能力有限等问题。通过整合存量工业用地资源，建设航运装备制造与维保产业园、大宗商品专业交易中心、航运人才培育基地及数字航运创新中心，完善标准化厂房、仓储物流、人才公寓、数据中心</w:t>
            </w:r>
            <w:r>
              <w:rPr>
                <w:spacing w:val="4"/>
                <w:sz w:val="28"/>
                <w:szCs w:val="28"/>
              </w:rPr>
              <w:t>等基础设施配套，植入数字孪生、</w:t>
            </w:r>
            <w:r>
              <w:rPr>
                <w:rFonts w:ascii="Times New Roman" w:hAnsi="Times New Roman" w:eastAsia="Times New Roman" w:cs="Times New Roman"/>
                <w:spacing w:val="4"/>
                <w:sz w:val="28"/>
                <w:szCs w:val="28"/>
              </w:rPr>
              <w:t>5G</w:t>
            </w:r>
            <w:r>
              <w:rPr>
                <w:spacing w:val="4"/>
                <w:sz w:val="28"/>
                <w:szCs w:val="28"/>
              </w:rPr>
              <w:t>通信、智能调度</w:t>
            </w:r>
            <w:r>
              <w:rPr>
                <w:spacing w:val="3"/>
                <w:sz w:val="28"/>
                <w:szCs w:val="28"/>
              </w:rPr>
              <w:t>等先进技术，</w:t>
            </w:r>
            <w:r>
              <w:rPr>
                <w:spacing w:val="6"/>
                <w:sz w:val="28"/>
                <w:szCs w:val="28"/>
              </w:rPr>
              <w:t>构建</w:t>
            </w:r>
            <w:r>
              <w:rPr>
                <w:rFonts w:ascii="Times New Roman" w:hAnsi="Times New Roman" w:eastAsia="Times New Roman" w:cs="Times New Roman"/>
                <w:spacing w:val="6"/>
                <w:sz w:val="28"/>
                <w:szCs w:val="28"/>
              </w:rPr>
              <w:t>“</w:t>
            </w:r>
            <w:r>
              <w:rPr>
                <w:spacing w:val="6"/>
                <w:sz w:val="28"/>
                <w:szCs w:val="28"/>
              </w:rPr>
              <w:t>装备制造—交易流通—人才支撑—数字赋能</w:t>
            </w:r>
            <w:r>
              <w:rPr>
                <w:rFonts w:ascii="Times New Roman" w:hAnsi="Times New Roman" w:eastAsia="Times New Roman" w:cs="Times New Roman"/>
                <w:spacing w:val="5"/>
                <w:sz w:val="28"/>
                <w:szCs w:val="28"/>
              </w:rPr>
              <w:t>”</w:t>
            </w:r>
            <w:r>
              <w:rPr>
                <w:spacing w:val="5"/>
                <w:sz w:val="28"/>
                <w:szCs w:val="28"/>
              </w:rPr>
              <w:t>全链条航运产业</w:t>
            </w:r>
            <w:r>
              <w:rPr>
                <w:spacing w:val="6"/>
                <w:sz w:val="28"/>
                <w:szCs w:val="28"/>
              </w:rPr>
              <w:t>生态。着力提升淮河航运枢纽综合服务效能与产业集聚水平，强化在区域航运物流体系中的核心节点作用，增强长三角航运一体化中的参与度与影响力，为区域现代物流业提质增效、经济社会高质量</w:t>
            </w:r>
            <w:r>
              <w:rPr>
                <w:spacing w:val="-1"/>
                <w:sz w:val="28"/>
                <w:szCs w:val="28"/>
              </w:rPr>
              <w:t>发展提供坚实的航运枢纽支撑。</w:t>
            </w:r>
          </w:p>
          <w:p w14:paraId="24F45792">
            <w:pPr>
              <w:pStyle w:val="6"/>
              <w:spacing w:before="10" w:line="263" w:lineRule="auto"/>
              <w:ind w:left="108" w:right="106" w:firstLine="567"/>
              <w:rPr>
                <w:sz w:val="28"/>
                <w:szCs w:val="28"/>
              </w:rPr>
            </w:pPr>
            <w:r>
              <w:rPr>
                <w:b/>
                <w:bCs/>
                <w:spacing w:val="8"/>
                <w:sz w:val="28"/>
                <w:szCs w:val="28"/>
              </w:rPr>
              <w:t>航运要素大市场政务服务中心项目</w:t>
            </w:r>
            <w:r>
              <w:rPr>
                <w:spacing w:val="8"/>
                <w:sz w:val="28"/>
                <w:szCs w:val="28"/>
              </w:rPr>
              <w:t>：依托华榕大厦</w:t>
            </w:r>
            <w:r>
              <w:rPr>
                <w:rFonts w:ascii="Times New Roman" w:hAnsi="Times New Roman" w:eastAsia="Times New Roman" w:cs="Times New Roman"/>
                <w:spacing w:val="8"/>
                <w:sz w:val="28"/>
                <w:szCs w:val="28"/>
              </w:rPr>
              <w:t>B</w:t>
            </w:r>
            <w:r>
              <w:rPr>
                <w:spacing w:val="8"/>
                <w:sz w:val="28"/>
                <w:szCs w:val="28"/>
              </w:rPr>
              <w:t>座南塔楼</w:t>
            </w:r>
            <w:r>
              <w:rPr>
                <w:spacing w:val="1"/>
                <w:sz w:val="28"/>
                <w:szCs w:val="28"/>
              </w:rPr>
              <w:t>（楼栋</w:t>
            </w:r>
            <w:r>
              <w:rPr>
                <w:rFonts w:ascii="Times New Roman" w:hAnsi="Times New Roman" w:eastAsia="Times New Roman" w:cs="Times New Roman"/>
                <w:spacing w:val="1"/>
                <w:sz w:val="28"/>
                <w:szCs w:val="28"/>
              </w:rPr>
              <w:t>23</w:t>
            </w:r>
            <w:r>
              <w:rPr>
                <w:spacing w:val="1"/>
                <w:sz w:val="28"/>
                <w:szCs w:val="28"/>
              </w:rPr>
              <w:t>层，总建筑面积约</w:t>
            </w:r>
            <w:r>
              <w:rPr>
                <w:rFonts w:ascii="Times New Roman" w:hAnsi="Times New Roman" w:eastAsia="Times New Roman" w:cs="Times New Roman"/>
                <w:spacing w:val="1"/>
                <w:sz w:val="28"/>
                <w:szCs w:val="28"/>
              </w:rPr>
              <w:t>3.2</w:t>
            </w:r>
            <w:r>
              <w:rPr>
                <w:spacing w:val="1"/>
                <w:sz w:val="28"/>
                <w:szCs w:val="28"/>
              </w:rPr>
              <w:t>万平方米）场地资源，落实政务服</w:t>
            </w:r>
            <w:r>
              <w:rPr>
                <w:spacing w:val="6"/>
                <w:sz w:val="28"/>
                <w:szCs w:val="28"/>
              </w:rPr>
              <w:t>务标准、规范、便利化要求，针对蚌埠航运政务服务跨区域管辖、</w:t>
            </w:r>
            <w:r>
              <w:rPr>
                <w:spacing w:val="4"/>
                <w:sz w:val="28"/>
                <w:szCs w:val="28"/>
              </w:rPr>
              <w:t>跨层级审批等问题，以服务航运企业为导向，整合审批职能，实施</w:t>
            </w:r>
            <w:r>
              <w:rPr>
                <w:spacing w:val="6"/>
                <w:sz w:val="28"/>
                <w:szCs w:val="28"/>
              </w:rPr>
              <w:t>“前台受理、后台审批、一窗出件”模式，通过部门协同与流程再</w:t>
            </w:r>
            <w:r>
              <w:rPr>
                <w:spacing w:val="5"/>
                <w:sz w:val="28"/>
                <w:szCs w:val="28"/>
              </w:rPr>
              <w:t>造，提供“一站式”服务，打造淮河（蚌埠）航运要素大市场政务</w:t>
            </w:r>
            <w:r>
              <w:rPr>
                <w:sz w:val="28"/>
                <w:szCs w:val="28"/>
              </w:rPr>
              <w:t>服务品牌。</w:t>
            </w:r>
          </w:p>
          <w:p w14:paraId="225518AB">
            <w:pPr>
              <w:pStyle w:val="6"/>
              <w:spacing w:before="6" w:line="263" w:lineRule="auto"/>
              <w:ind w:left="122" w:right="106" w:firstLine="588"/>
              <w:jc w:val="both"/>
              <w:rPr>
                <w:sz w:val="28"/>
                <w:szCs w:val="28"/>
              </w:rPr>
            </w:pPr>
            <w:r>
              <w:rPr>
                <w:b/>
                <w:bCs/>
                <w:spacing w:val="4"/>
                <w:sz w:val="28"/>
                <w:szCs w:val="28"/>
              </w:rPr>
              <w:t>禹会航运装备制造产业园项目：</w:t>
            </w:r>
            <w:r>
              <w:rPr>
                <w:spacing w:val="4"/>
                <w:sz w:val="28"/>
                <w:szCs w:val="28"/>
              </w:rPr>
              <w:t>整合丰原集团</w:t>
            </w:r>
            <w:r>
              <w:rPr>
                <w:spacing w:val="3"/>
                <w:sz w:val="28"/>
                <w:szCs w:val="28"/>
              </w:rPr>
              <w:t>退市进园地块工</w:t>
            </w:r>
            <w:r>
              <w:rPr>
                <w:spacing w:val="4"/>
                <w:sz w:val="28"/>
                <w:szCs w:val="28"/>
              </w:rPr>
              <w:t>业用地</w:t>
            </w:r>
            <w:r>
              <w:rPr>
                <w:rFonts w:ascii="Times New Roman" w:hAnsi="Times New Roman" w:eastAsia="Times New Roman" w:cs="Times New Roman"/>
                <w:spacing w:val="4"/>
                <w:sz w:val="28"/>
                <w:szCs w:val="28"/>
              </w:rPr>
              <w:t>150</w:t>
            </w:r>
            <w:r>
              <w:rPr>
                <w:spacing w:val="4"/>
                <w:sz w:val="28"/>
                <w:szCs w:val="28"/>
              </w:rPr>
              <w:t>亩，建设船舶零部件加工区、港口</w:t>
            </w:r>
            <w:r>
              <w:rPr>
                <w:spacing w:val="3"/>
                <w:sz w:val="28"/>
                <w:szCs w:val="28"/>
              </w:rPr>
              <w:t>机械维修区、物流装</w:t>
            </w:r>
            <w:r>
              <w:rPr>
                <w:spacing w:val="-1"/>
                <w:sz w:val="28"/>
                <w:szCs w:val="28"/>
              </w:rPr>
              <w:t>备制造区三大功能分区，新建标准化厂房</w:t>
            </w:r>
            <w:r>
              <w:rPr>
                <w:rFonts w:ascii="Times New Roman" w:hAnsi="Times New Roman" w:eastAsia="Times New Roman" w:cs="Times New Roman"/>
                <w:spacing w:val="-1"/>
                <w:sz w:val="28"/>
                <w:szCs w:val="28"/>
              </w:rPr>
              <w:t>5</w:t>
            </w:r>
            <w:r>
              <w:rPr>
                <w:rFonts w:ascii="Times New Roman" w:hAnsi="Times New Roman" w:eastAsia="Times New Roman" w:cs="Times New Roman"/>
                <w:spacing w:val="-2"/>
                <w:sz w:val="28"/>
                <w:szCs w:val="28"/>
              </w:rPr>
              <w:t>.5</w:t>
            </w:r>
            <w:r>
              <w:rPr>
                <w:spacing w:val="-2"/>
                <w:sz w:val="28"/>
                <w:szCs w:val="28"/>
              </w:rPr>
              <w:t>万平方米、共享仓储</w:t>
            </w:r>
            <w:r>
              <w:rPr>
                <w:rFonts w:ascii="Times New Roman" w:hAnsi="Times New Roman" w:eastAsia="Times New Roman" w:cs="Times New Roman"/>
                <w:spacing w:val="-2"/>
                <w:sz w:val="28"/>
                <w:szCs w:val="28"/>
              </w:rPr>
              <w:t>1</w:t>
            </w:r>
            <w:r>
              <w:rPr>
                <w:spacing w:val="3"/>
                <w:sz w:val="28"/>
                <w:szCs w:val="28"/>
              </w:rPr>
              <w:t>万平方米、货运通道及配套管网</w:t>
            </w:r>
            <w:r>
              <w:rPr>
                <w:rFonts w:ascii="Times New Roman" w:hAnsi="Times New Roman" w:eastAsia="Times New Roman" w:cs="Times New Roman"/>
                <w:spacing w:val="3"/>
                <w:sz w:val="28"/>
                <w:szCs w:val="28"/>
              </w:rPr>
              <w:t>2</w:t>
            </w:r>
            <w:r>
              <w:rPr>
                <w:spacing w:val="3"/>
                <w:sz w:val="28"/>
                <w:szCs w:val="28"/>
              </w:rPr>
              <w:t>公里；预留港口</w:t>
            </w:r>
            <w:r>
              <w:rPr>
                <w:spacing w:val="2"/>
                <w:sz w:val="28"/>
                <w:szCs w:val="28"/>
              </w:rPr>
              <w:t>设备测试场地</w:t>
            </w:r>
            <w:r>
              <w:rPr>
                <w:rFonts w:ascii="Times New Roman" w:hAnsi="Times New Roman" w:eastAsia="Times New Roman" w:cs="Times New Roman"/>
                <w:spacing w:val="2"/>
                <w:sz w:val="28"/>
                <w:szCs w:val="28"/>
              </w:rPr>
              <w:t>0.4</w:t>
            </w:r>
            <w:r>
              <w:rPr>
                <w:spacing w:val="6"/>
                <w:sz w:val="28"/>
                <w:szCs w:val="28"/>
              </w:rPr>
              <w:t>万平方米，建立与集装箱码头的设备维保协作机制，配套建</w:t>
            </w:r>
            <w:r>
              <w:rPr>
                <w:spacing w:val="5"/>
                <w:sz w:val="28"/>
                <w:szCs w:val="28"/>
              </w:rPr>
              <w:t>设园区</w:t>
            </w:r>
            <w:r>
              <w:rPr>
                <w:spacing w:val="-4"/>
                <w:sz w:val="28"/>
                <w:szCs w:val="28"/>
              </w:rPr>
              <w:t>综合服务中心</w:t>
            </w:r>
            <w:r>
              <w:rPr>
                <w:rFonts w:ascii="Times New Roman" w:hAnsi="Times New Roman" w:eastAsia="Times New Roman" w:cs="Times New Roman"/>
                <w:spacing w:val="-4"/>
                <w:sz w:val="28"/>
                <w:szCs w:val="28"/>
              </w:rPr>
              <w:t>0.8</w:t>
            </w:r>
            <w:r>
              <w:rPr>
                <w:spacing w:val="-4"/>
                <w:sz w:val="28"/>
                <w:szCs w:val="28"/>
              </w:rPr>
              <w:t>万平方米。</w:t>
            </w:r>
          </w:p>
          <w:p w14:paraId="58374A1B">
            <w:pPr>
              <w:pStyle w:val="6"/>
              <w:spacing w:before="2" w:line="211" w:lineRule="auto"/>
              <w:ind w:left="681"/>
              <w:rPr>
                <w:sz w:val="28"/>
                <w:szCs w:val="28"/>
              </w:rPr>
            </w:pPr>
            <w:r>
              <w:rPr>
                <w:b/>
                <w:bCs/>
                <w:spacing w:val="5"/>
                <w:sz w:val="28"/>
                <w:szCs w:val="28"/>
              </w:rPr>
              <w:t>蚌埠港大宗商品交易中心项目：</w:t>
            </w:r>
            <w:r>
              <w:rPr>
                <w:spacing w:val="5"/>
                <w:sz w:val="28"/>
                <w:szCs w:val="28"/>
              </w:rPr>
              <w:t>完成港口周边汽车维修厂、驾</w:t>
            </w:r>
          </w:p>
        </w:tc>
      </w:tr>
    </w:tbl>
    <w:p w14:paraId="027CA368">
      <w:pPr>
        <w:pStyle w:val="2"/>
      </w:pPr>
    </w:p>
    <w:p w14:paraId="2EF5DA8A">
      <w:pPr>
        <w:sectPr>
          <w:footerReference r:id="rId31" w:type="default"/>
          <w:pgSz w:w="11906" w:h="16839"/>
          <w:pgMar w:top="1431" w:right="1687" w:bottom="902" w:left="1687" w:header="0" w:footer="707" w:gutter="0"/>
          <w:cols w:space="720" w:num="1"/>
        </w:sectPr>
      </w:pPr>
    </w:p>
    <w:p w14:paraId="0F67E162">
      <w:pPr>
        <w:spacing w:line="91" w:lineRule="auto"/>
        <w:rPr>
          <w:rFonts w:ascii="Arial"/>
          <w:sz w:val="2"/>
        </w:rPr>
      </w:pPr>
    </w:p>
    <w:tbl>
      <w:tblPr>
        <w:tblStyle w:val="5"/>
        <w:tblW w:w="852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1C4A1D9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6809" w:hRule="atLeast"/>
        </w:trPr>
        <w:tc>
          <w:tcPr>
            <w:tcW w:w="8526" w:type="dxa"/>
            <w:vAlign w:val="top"/>
          </w:tcPr>
          <w:p w14:paraId="55CCEDA0">
            <w:pPr>
              <w:pStyle w:val="6"/>
              <w:spacing w:before="83" w:line="264" w:lineRule="auto"/>
              <w:ind w:left="108" w:right="106" w:firstLine="12"/>
              <w:jc w:val="both"/>
              <w:rPr>
                <w:sz w:val="28"/>
                <w:szCs w:val="28"/>
              </w:rPr>
            </w:pPr>
            <w:r>
              <w:rPr>
                <w:spacing w:val="6"/>
                <w:sz w:val="28"/>
                <w:szCs w:val="28"/>
              </w:rPr>
              <w:t>校等设施搬迁，将丰原集团退市进园地块部分调整为仓储物流</w:t>
            </w:r>
            <w:r>
              <w:rPr>
                <w:spacing w:val="5"/>
                <w:sz w:val="28"/>
                <w:szCs w:val="28"/>
              </w:rPr>
              <w:t>用地</w:t>
            </w:r>
            <w:r>
              <w:rPr>
                <w:spacing w:val="3"/>
                <w:sz w:val="28"/>
                <w:szCs w:val="28"/>
              </w:rPr>
              <w:t>（总占地</w:t>
            </w:r>
            <w:r>
              <w:rPr>
                <w:rFonts w:ascii="Times New Roman" w:hAnsi="Times New Roman" w:eastAsia="Times New Roman" w:cs="Times New Roman"/>
                <w:spacing w:val="3"/>
                <w:sz w:val="28"/>
                <w:szCs w:val="28"/>
              </w:rPr>
              <w:t>150</w:t>
            </w:r>
            <w:r>
              <w:rPr>
                <w:spacing w:val="3"/>
                <w:sz w:val="28"/>
                <w:szCs w:val="28"/>
              </w:rPr>
              <w:t>亩</w:t>
            </w:r>
            <w:r>
              <w:rPr>
                <w:spacing w:val="18"/>
                <w:sz w:val="28"/>
                <w:szCs w:val="28"/>
              </w:rPr>
              <w:t>）；</w:t>
            </w:r>
            <w:r>
              <w:rPr>
                <w:spacing w:val="3"/>
                <w:sz w:val="28"/>
                <w:szCs w:val="28"/>
              </w:rPr>
              <w:t>建设粮食、煤炭、化工品专</w:t>
            </w:r>
            <w:r>
              <w:rPr>
                <w:spacing w:val="2"/>
                <w:sz w:val="28"/>
                <w:szCs w:val="28"/>
              </w:rPr>
              <w:t>业交易场馆</w:t>
            </w:r>
            <w:r>
              <w:rPr>
                <w:rFonts w:ascii="Times New Roman" w:hAnsi="Times New Roman" w:eastAsia="Times New Roman" w:cs="Times New Roman"/>
                <w:spacing w:val="2"/>
                <w:sz w:val="28"/>
                <w:szCs w:val="28"/>
              </w:rPr>
              <w:t>1.5</w:t>
            </w:r>
            <w:r>
              <w:rPr>
                <w:spacing w:val="2"/>
                <w:sz w:val="28"/>
                <w:szCs w:val="28"/>
              </w:rPr>
              <w:t>万</w:t>
            </w:r>
            <w:r>
              <w:rPr>
                <w:spacing w:val="-1"/>
                <w:sz w:val="28"/>
                <w:szCs w:val="28"/>
              </w:rPr>
              <w:t>平方米，配套建设</w:t>
            </w:r>
            <w:r>
              <w:rPr>
                <w:rFonts w:ascii="Times New Roman" w:hAnsi="Times New Roman" w:eastAsia="Times New Roman" w:cs="Times New Roman"/>
                <w:spacing w:val="-1"/>
                <w:sz w:val="28"/>
                <w:szCs w:val="28"/>
              </w:rPr>
              <w:t>10</w:t>
            </w:r>
            <w:r>
              <w:rPr>
                <w:spacing w:val="-1"/>
                <w:sz w:val="28"/>
                <w:szCs w:val="28"/>
              </w:rPr>
              <w:t>万吨级散货仓储区、货运专用线及电子交易平</w:t>
            </w:r>
            <w:r>
              <w:rPr>
                <w:sz w:val="28"/>
                <w:szCs w:val="28"/>
              </w:rPr>
              <w:t>台。</w:t>
            </w:r>
          </w:p>
          <w:p w14:paraId="29F77AAA">
            <w:pPr>
              <w:pStyle w:val="6"/>
              <w:spacing w:before="3" w:line="263" w:lineRule="auto"/>
              <w:ind w:left="126" w:right="106" w:firstLine="563"/>
              <w:jc w:val="both"/>
              <w:rPr>
                <w:sz w:val="28"/>
                <w:szCs w:val="28"/>
              </w:rPr>
            </w:pPr>
            <w:r>
              <w:rPr>
                <w:b/>
                <w:bCs/>
                <w:spacing w:val="15"/>
                <w:sz w:val="28"/>
                <w:szCs w:val="28"/>
              </w:rPr>
              <w:t>淮河航运人才培育基地项目：</w:t>
            </w:r>
            <w:r>
              <w:rPr>
                <w:spacing w:val="15"/>
                <w:sz w:val="28"/>
                <w:szCs w:val="28"/>
              </w:rPr>
              <w:t>在丰原集团退市进园地块规划</w:t>
            </w:r>
            <w:r>
              <w:rPr>
                <w:rFonts w:ascii="Times New Roman" w:hAnsi="Times New Roman" w:eastAsia="Times New Roman" w:cs="Times New Roman"/>
                <w:sz w:val="28"/>
                <w:szCs w:val="28"/>
              </w:rPr>
              <w:t>150</w:t>
            </w:r>
            <w:r>
              <w:rPr>
                <w:sz w:val="28"/>
                <w:szCs w:val="28"/>
              </w:rPr>
              <w:t>亩商住混合用地，建设航运人才社区，包</w:t>
            </w:r>
            <w:r>
              <w:rPr>
                <w:spacing w:val="-1"/>
                <w:sz w:val="28"/>
                <w:szCs w:val="28"/>
              </w:rPr>
              <w:t>含人才公寓</w:t>
            </w:r>
            <w:r>
              <w:rPr>
                <w:rFonts w:ascii="Times New Roman" w:hAnsi="Times New Roman" w:eastAsia="Times New Roman" w:cs="Times New Roman"/>
                <w:spacing w:val="-1"/>
                <w:sz w:val="28"/>
                <w:szCs w:val="28"/>
              </w:rPr>
              <w:t>7.5</w:t>
            </w:r>
            <w:r>
              <w:rPr>
                <w:spacing w:val="-1"/>
                <w:sz w:val="28"/>
                <w:szCs w:val="28"/>
              </w:rPr>
              <w:t>万平方</w:t>
            </w:r>
            <w:r>
              <w:rPr>
                <w:spacing w:val="13"/>
                <w:sz w:val="28"/>
                <w:szCs w:val="28"/>
              </w:rPr>
              <w:t>米、配套生活及商业设施</w:t>
            </w:r>
            <w:r>
              <w:rPr>
                <w:rFonts w:ascii="Times New Roman" w:hAnsi="Times New Roman" w:eastAsia="Times New Roman" w:cs="Times New Roman"/>
                <w:spacing w:val="13"/>
                <w:sz w:val="28"/>
                <w:szCs w:val="28"/>
              </w:rPr>
              <w:t>2</w:t>
            </w:r>
            <w:r>
              <w:rPr>
                <w:spacing w:val="13"/>
                <w:sz w:val="28"/>
                <w:szCs w:val="28"/>
              </w:rPr>
              <w:t>万平方米及</w:t>
            </w:r>
            <w:r>
              <w:rPr>
                <w:rFonts w:ascii="Times New Roman" w:hAnsi="Times New Roman" w:eastAsia="Times New Roman" w:cs="Times New Roman"/>
                <w:spacing w:val="13"/>
                <w:sz w:val="28"/>
                <w:szCs w:val="28"/>
              </w:rPr>
              <w:t>0.4</w:t>
            </w:r>
            <w:r>
              <w:rPr>
                <w:spacing w:val="13"/>
                <w:sz w:val="28"/>
                <w:szCs w:val="28"/>
              </w:rPr>
              <w:t>万平方</w:t>
            </w:r>
            <w:r>
              <w:rPr>
                <w:spacing w:val="12"/>
                <w:sz w:val="28"/>
                <w:szCs w:val="28"/>
              </w:rPr>
              <w:t>米人才服务中</w:t>
            </w:r>
            <w:r>
              <w:rPr>
                <w:spacing w:val="6"/>
                <w:sz w:val="28"/>
                <w:szCs w:val="28"/>
              </w:rPr>
              <w:t>心，配置职业资格认证、就业对接等一站式服务</w:t>
            </w:r>
            <w:r>
              <w:rPr>
                <w:spacing w:val="5"/>
                <w:sz w:val="28"/>
                <w:szCs w:val="28"/>
              </w:rPr>
              <w:t>平台。联合省航集</w:t>
            </w:r>
            <w:r>
              <w:rPr>
                <w:spacing w:val="6"/>
                <w:sz w:val="28"/>
                <w:szCs w:val="28"/>
              </w:rPr>
              <w:t>团共建港口航运专业培训学校，建筑面积约</w:t>
            </w:r>
            <w:r>
              <w:rPr>
                <w:rFonts w:ascii="Times New Roman" w:hAnsi="Times New Roman" w:eastAsia="Times New Roman" w:cs="Times New Roman"/>
                <w:spacing w:val="6"/>
                <w:sz w:val="28"/>
                <w:szCs w:val="28"/>
              </w:rPr>
              <w:t>2.3</w:t>
            </w:r>
            <w:r>
              <w:rPr>
                <w:spacing w:val="6"/>
                <w:sz w:val="28"/>
                <w:szCs w:val="28"/>
              </w:rPr>
              <w:t>万平方米，配备模</w:t>
            </w:r>
            <w:r>
              <w:rPr>
                <w:spacing w:val="-1"/>
                <w:sz w:val="28"/>
                <w:szCs w:val="28"/>
              </w:rPr>
              <w:t>拟驾驶舱、港口运营实训场等教学设施。</w:t>
            </w:r>
          </w:p>
          <w:p w14:paraId="48315F5B">
            <w:pPr>
              <w:pStyle w:val="6"/>
              <w:spacing w:before="9" w:line="255" w:lineRule="auto"/>
              <w:ind w:left="119" w:right="106" w:firstLine="570"/>
              <w:jc w:val="both"/>
              <w:rPr>
                <w:sz w:val="28"/>
                <w:szCs w:val="28"/>
              </w:rPr>
            </w:pPr>
            <w:r>
              <w:rPr>
                <w:b/>
                <w:bCs/>
                <w:spacing w:val="4"/>
                <w:sz w:val="28"/>
                <w:szCs w:val="28"/>
              </w:rPr>
              <w:t>淮河数字航运创新中心项目：</w:t>
            </w:r>
            <w:r>
              <w:rPr>
                <w:spacing w:val="4"/>
                <w:sz w:val="28"/>
                <w:szCs w:val="28"/>
              </w:rPr>
              <w:t>在港口作业、交易、培训周边区块接入省航集团数字航道系统，布局</w:t>
            </w:r>
            <w:r>
              <w:rPr>
                <w:rFonts w:ascii="Times New Roman" w:hAnsi="Times New Roman" w:eastAsia="Times New Roman" w:cs="Times New Roman"/>
                <w:spacing w:val="4"/>
                <w:sz w:val="28"/>
                <w:szCs w:val="28"/>
              </w:rPr>
              <w:t>5G</w:t>
            </w:r>
            <w:r>
              <w:rPr>
                <w:spacing w:val="4"/>
                <w:sz w:val="28"/>
                <w:szCs w:val="28"/>
              </w:rPr>
              <w:t>基站</w:t>
            </w:r>
            <w:r>
              <w:rPr>
                <w:rFonts w:ascii="Times New Roman" w:hAnsi="Times New Roman" w:eastAsia="Times New Roman" w:cs="Times New Roman"/>
                <w:spacing w:val="4"/>
                <w:sz w:val="28"/>
                <w:szCs w:val="28"/>
              </w:rPr>
              <w:t>15</w:t>
            </w:r>
            <w:r>
              <w:rPr>
                <w:spacing w:val="4"/>
                <w:sz w:val="28"/>
                <w:szCs w:val="28"/>
              </w:rPr>
              <w:t>个、边缘计算节点</w:t>
            </w:r>
            <w:r>
              <w:rPr>
                <w:rFonts w:ascii="Times New Roman" w:hAnsi="Times New Roman" w:eastAsia="Times New Roman" w:cs="Times New Roman"/>
                <w:spacing w:val="-1"/>
                <w:sz w:val="28"/>
                <w:szCs w:val="28"/>
              </w:rPr>
              <w:t>3</w:t>
            </w:r>
            <w:r>
              <w:rPr>
                <w:spacing w:val="-1"/>
                <w:sz w:val="28"/>
                <w:szCs w:val="28"/>
              </w:rPr>
              <w:t>个，建设淮河航运数据中心，建筑面积</w:t>
            </w:r>
            <w:r>
              <w:rPr>
                <w:rFonts w:ascii="Times New Roman" w:hAnsi="Times New Roman" w:eastAsia="Times New Roman" w:cs="Times New Roman"/>
                <w:spacing w:val="-1"/>
                <w:sz w:val="28"/>
                <w:szCs w:val="28"/>
              </w:rPr>
              <w:t>1.2</w:t>
            </w:r>
            <w:r>
              <w:rPr>
                <w:spacing w:val="-1"/>
                <w:sz w:val="28"/>
                <w:szCs w:val="28"/>
              </w:rPr>
              <w:t>万平方米，含服务器机</w:t>
            </w:r>
            <w:r>
              <w:rPr>
                <w:spacing w:val="4"/>
                <w:sz w:val="28"/>
                <w:szCs w:val="28"/>
              </w:rPr>
              <w:t>房、数据处理中心。应用数字孪生技术构建航</w:t>
            </w:r>
            <w:r>
              <w:rPr>
                <w:spacing w:val="3"/>
                <w:sz w:val="28"/>
                <w:szCs w:val="28"/>
              </w:rPr>
              <w:t>道、港口、船舶三维</w:t>
            </w:r>
            <w:r>
              <w:rPr>
                <w:spacing w:val="6"/>
                <w:sz w:val="28"/>
                <w:szCs w:val="28"/>
              </w:rPr>
              <w:t>可视化系统核心模块，开发通航监控与智能调度平台基础版。建立“淮河航运指数”动态发布机制，配套建设指数研究中心</w:t>
            </w:r>
            <w:r>
              <w:rPr>
                <w:rFonts w:ascii="Times New Roman" w:hAnsi="Times New Roman" w:eastAsia="Times New Roman" w:cs="Times New Roman"/>
                <w:spacing w:val="6"/>
                <w:sz w:val="28"/>
                <w:szCs w:val="28"/>
              </w:rPr>
              <w:t>0.3</w:t>
            </w:r>
            <w:r>
              <w:rPr>
                <w:spacing w:val="6"/>
                <w:sz w:val="28"/>
                <w:szCs w:val="28"/>
              </w:rPr>
              <w:t>万平</w:t>
            </w:r>
            <w:r>
              <w:rPr>
                <w:spacing w:val="-4"/>
                <w:sz w:val="28"/>
                <w:szCs w:val="28"/>
              </w:rPr>
              <w:t>方米。</w:t>
            </w:r>
          </w:p>
        </w:tc>
      </w:tr>
    </w:tbl>
    <w:p w14:paraId="5C671685">
      <w:pPr>
        <w:spacing w:before="256" w:line="369" w:lineRule="auto"/>
        <w:ind w:left="131" w:right="112" w:firstLine="634"/>
        <w:jc w:val="both"/>
        <w:rPr>
          <w:rFonts w:ascii="FangSong_GB2312" w:hAnsi="FangSong_GB2312" w:eastAsia="FangSong_GB2312" w:cs="FangSong_GB2312"/>
          <w:sz w:val="31"/>
          <w:szCs w:val="31"/>
        </w:rPr>
      </w:pPr>
      <w:r>
        <w:rPr>
          <w:rFonts w:ascii="FangSong_GB2312" w:hAnsi="FangSong_GB2312" w:eastAsia="FangSong_GB2312" w:cs="FangSong_GB2312"/>
          <w:b/>
          <w:bCs/>
          <w:spacing w:val="17"/>
          <w:sz w:val="31"/>
          <w:szCs w:val="31"/>
        </w:rPr>
        <w:t>优化升级电子商务服务业。</w:t>
      </w:r>
      <w:r>
        <w:rPr>
          <w:rFonts w:ascii="FangSong_GB2312" w:hAnsi="FangSong_GB2312" w:eastAsia="FangSong_GB2312" w:cs="FangSong_GB2312"/>
          <w:spacing w:val="17"/>
          <w:sz w:val="31"/>
          <w:szCs w:val="31"/>
        </w:rPr>
        <w:t>构建“跨境电商</w:t>
      </w:r>
      <w:r>
        <w:rPr>
          <w:rFonts w:ascii="Times New Roman" w:hAnsi="Times New Roman" w:eastAsia="Times New Roman" w:cs="Times New Roman"/>
          <w:spacing w:val="17"/>
          <w:sz w:val="31"/>
          <w:szCs w:val="31"/>
        </w:rPr>
        <w:t>+</w:t>
      </w:r>
      <w:r>
        <w:rPr>
          <w:rFonts w:ascii="FangSong_GB2312" w:hAnsi="FangSong_GB2312" w:eastAsia="FangSong_GB2312" w:cs="FangSong_GB2312"/>
          <w:spacing w:val="17"/>
          <w:sz w:val="31"/>
          <w:szCs w:val="31"/>
        </w:rPr>
        <w:t>产业</w:t>
      </w:r>
      <w:r>
        <w:rPr>
          <w:rFonts w:ascii="Times New Roman" w:hAnsi="Times New Roman" w:eastAsia="Times New Roman" w:cs="Times New Roman"/>
          <w:spacing w:val="17"/>
          <w:sz w:val="31"/>
          <w:szCs w:val="31"/>
        </w:rPr>
        <w:t>+</w:t>
      </w:r>
      <w:r>
        <w:rPr>
          <w:rFonts w:ascii="FangSong_GB2312" w:hAnsi="FangSong_GB2312" w:eastAsia="FangSong_GB2312" w:cs="FangSong_GB2312"/>
          <w:spacing w:val="17"/>
          <w:sz w:val="31"/>
          <w:szCs w:val="31"/>
        </w:rPr>
        <w:t>数</w:t>
      </w:r>
      <w:r>
        <w:rPr>
          <w:rFonts w:ascii="FangSong_GB2312" w:hAnsi="FangSong_GB2312" w:eastAsia="FangSong_GB2312" w:cs="FangSong_GB2312"/>
          <w:spacing w:val="21"/>
          <w:sz w:val="31"/>
          <w:szCs w:val="31"/>
        </w:rPr>
        <w:t>字平台”融合发展体系，推动跨境电商平台与产业链深度</w:t>
      </w:r>
      <w:r>
        <w:rPr>
          <w:rFonts w:ascii="FangSong_GB2312" w:hAnsi="FangSong_GB2312" w:eastAsia="FangSong_GB2312" w:cs="FangSong_GB2312"/>
          <w:spacing w:val="14"/>
          <w:sz w:val="31"/>
          <w:szCs w:val="31"/>
        </w:rPr>
        <w:t>融合，支持龙头企业搭建专业化</w:t>
      </w:r>
      <w:r>
        <w:rPr>
          <w:rFonts w:ascii="Times New Roman" w:hAnsi="Times New Roman" w:eastAsia="Times New Roman" w:cs="Times New Roman"/>
          <w:spacing w:val="14"/>
          <w:sz w:val="31"/>
          <w:szCs w:val="31"/>
        </w:rPr>
        <w:t>B2B</w:t>
      </w:r>
      <w:r>
        <w:rPr>
          <w:rFonts w:ascii="FangSong_GB2312" w:hAnsi="FangSong_GB2312" w:eastAsia="FangSong_GB2312" w:cs="FangSong_GB2312"/>
          <w:spacing w:val="14"/>
          <w:sz w:val="31"/>
          <w:szCs w:val="31"/>
        </w:rPr>
        <w:t>交易平台，构建农产</w:t>
      </w:r>
      <w:r>
        <w:rPr>
          <w:rFonts w:ascii="FangSong_GB2312" w:hAnsi="FangSong_GB2312" w:eastAsia="FangSong_GB2312" w:cs="FangSong_GB2312"/>
          <w:spacing w:val="21"/>
          <w:sz w:val="31"/>
          <w:szCs w:val="31"/>
        </w:rPr>
        <w:t>品跨境产销一体化平台，打造线上线下融合的国际会展新业态。构建全域数字化营销生态，整合多渠道资源实现精准获客，推动直播电商、社交电商等新模式在跨境场景的应用，建设禹会区跨境电子商务产业园。深化与安徽自贸区蚌埠片区、综保区政策联动，加强与国际规则对接，强化与长三角区域协作，全面提升跨境电商发展水平，形成</w:t>
      </w:r>
      <w:r>
        <w:rPr>
          <w:rFonts w:ascii="FangSong_GB2312" w:hAnsi="FangSong_GB2312" w:eastAsia="FangSong_GB2312" w:cs="FangSong_GB2312"/>
          <w:spacing w:val="8"/>
          <w:sz w:val="31"/>
          <w:szCs w:val="31"/>
        </w:rPr>
        <w:t>具有禹会特色的数字贸易发展新格局。</w:t>
      </w:r>
    </w:p>
    <w:p w14:paraId="20690FDB">
      <w:pPr>
        <w:spacing w:before="4" w:line="219" w:lineRule="auto"/>
        <w:ind w:left="766"/>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优化升级商贸服务业。</w:t>
      </w:r>
      <w:r>
        <w:rPr>
          <w:rFonts w:ascii="FangSong_GB2312" w:hAnsi="FangSong_GB2312" w:eastAsia="FangSong_GB2312" w:cs="FangSong_GB2312"/>
          <w:spacing w:val="21"/>
          <w:sz w:val="31"/>
          <w:szCs w:val="31"/>
        </w:rPr>
        <w:t>重点围绕六公里片区、荣盛时</w:t>
      </w:r>
    </w:p>
    <w:p w14:paraId="198E0BC6">
      <w:pPr>
        <w:spacing w:line="219" w:lineRule="auto"/>
        <w:rPr>
          <w:rFonts w:ascii="FangSong_GB2312" w:hAnsi="FangSong_GB2312" w:eastAsia="FangSong_GB2312" w:cs="FangSong_GB2312"/>
          <w:sz w:val="31"/>
          <w:szCs w:val="31"/>
        </w:rPr>
        <w:sectPr>
          <w:footerReference r:id="rId32" w:type="default"/>
          <w:pgSz w:w="11906" w:h="16839"/>
          <w:pgMar w:top="1431" w:right="1687" w:bottom="966" w:left="1687" w:header="0" w:footer="682" w:gutter="0"/>
          <w:cols w:space="720" w:num="1"/>
        </w:sectPr>
      </w:pPr>
    </w:p>
    <w:p w14:paraId="6983FD6E">
      <w:pPr>
        <w:spacing w:before="262" w:line="344" w:lineRule="auto"/>
        <w:ind w:left="25" w:right="13" w:hanging="2"/>
        <w:jc w:val="both"/>
        <w:rPr>
          <w:rFonts w:ascii="FangSong_GB2312" w:hAnsi="FangSong_GB2312" w:eastAsia="FangSong_GB2312" w:cs="FangSong_GB2312"/>
          <w:sz w:val="31"/>
          <w:szCs w:val="31"/>
        </w:rPr>
      </w:pPr>
      <w:r>
        <w:rPr>
          <w:rFonts w:ascii="FangSong_GB2312" w:hAnsi="FangSong_GB2312" w:eastAsia="FangSong_GB2312" w:cs="FangSong_GB2312"/>
          <w:spacing w:val="22"/>
          <w:sz w:val="31"/>
          <w:szCs w:val="31"/>
        </w:rPr>
        <w:t>代广场、张公湖畔等区域，发展现代金融、平</w:t>
      </w:r>
      <w:r>
        <w:rPr>
          <w:rFonts w:ascii="FangSong_GB2312" w:hAnsi="FangSong_GB2312" w:eastAsia="FangSong_GB2312" w:cs="FangSong_GB2312"/>
          <w:spacing w:val="21"/>
          <w:sz w:val="31"/>
          <w:szCs w:val="31"/>
        </w:rPr>
        <w:t>台经济、总部经济、楼宇经济、商务服务等高端商贸。建立品牌引进和培育长效机制，加大国内外知名品牌引进力度，吸引国际品牌首店、旗舰店落户，培育高层次主题商城、特色专卖店及特色餐饮网点，创新发展夜间经济、假日经济等新</w:t>
      </w:r>
      <w:r>
        <w:rPr>
          <w:rFonts w:ascii="FangSong_GB2312" w:hAnsi="FangSong_GB2312" w:eastAsia="FangSong_GB2312" w:cs="FangSong_GB2312"/>
          <w:spacing w:val="9"/>
          <w:sz w:val="31"/>
          <w:szCs w:val="31"/>
        </w:rPr>
        <w:t>业态，打造具有禹会特色的地标性城市商业综合</w:t>
      </w:r>
      <w:r>
        <w:rPr>
          <w:rFonts w:ascii="FangSong_GB2312" w:hAnsi="FangSong_GB2312" w:eastAsia="FangSong_GB2312" w:cs="FangSong_GB2312"/>
          <w:spacing w:val="8"/>
          <w:sz w:val="31"/>
          <w:szCs w:val="31"/>
        </w:rPr>
        <w:t>体。</w:t>
      </w:r>
    </w:p>
    <w:tbl>
      <w:tblPr>
        <w:tblStyle w:val="5"/>
        <w:tblW w:w="8264"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4"/>
      </w:tblGrid>
      <w:tr w14:paraId="08EBB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264" w:type="dxa"/>
            <w:vAlign w:val="top"/>
          </w:tcPr>
          <w:p w14:paraId="285990F7">
            <w:pPr>
              <w:spacing w:before="166" w:line="222" w:lineRule="auto"/>
              <w:ind w:left="1441"/>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8</w:t>
            </w:r>
            <w:r>
              <w:rPr>
                <w:rFonts w:ascii="黑体" w:hAnsi="黑体" w:eastAsia="黑体" w:cs="黑体"/>
                <w:b/>
                <w:bCs/>
                <w:spacing w:val="-3"/>
                <w:sz w:val="28"/>
                <w:szCs w:val="28"/>
              </w:rPr>
              <w:t>现代服务业提质增效与融合发展工程</w:t>
            </w:r>
          </w:p>
        </w:tc>
      </w:tr>
      <w:tr w14:paraId="6A141F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5" w:hRule="atLeast"/>
        </w:trPr>
        <w:tc>
          <w:tcPr>
            <w:tcW w:w="8264" w:type="dxa"/>
            <w:vAlign w:val="top"/>
          </w:tcPr>
          <w:p w14:paraId="78CDE4BF">
            <w:pPr>
              <w:pStyle w:val="6"/>
              <w:spacing w:before="76" w:line="264" w:lineRule="auto"/>
              <w:ind w:left="119" w:right="106" w:firstLine="566"/>
              <w:jc w:val="both"/>
              <w:rPr>
                <w:sz w:val="28"/>
                <w:szCs w:val="28"/>
              </w:rPr>
            </w:pPr>
            <w:r>
              <w:rPr>
                <w:spacing w:val="7"/>
                <w:sz w:val="28"/>
                <w:szCs w:val="28"/>
              </w:rPr>
              <w:t>现代服务业提质增效与融合发展工程聚焦生产性服务业升级与生活性服务业提质两大核心领域，重点解决当前服</w:t>
            </w:r>
            <w:r>
              <w:rPr>
                <w:spacing w:val="6"/>
                <w:sz w:val="28"/>
                <w:szCs w:val="28"/>
              </w:rPr>
              <w:t>务业业态创</w:t>
            </w:r>
            <w:r>
              <w:rPr>
                <w:spacing w:val="17"/>
                <w:sz w:val="28"/>
                <w:szCs w:val="28"/>
              </w:rPr>
              <w:t>新不足、生产性服务与实体经济协同不够、生活性服务品质不</w:t>
            </w:r>
            <w:r>
              <w:rPr>
                <w:spacing w:val="7"/>
                <w:sz w:val="28"/>
                <w:szCs w:val="28"/>
              </w:rPr>
              <w:t>高、集聚辐射能力不强等问题。通过布局航运物流服</w:t>
            </w:r>
            <w:r>
              <w:rPr>
                <w:spacing w:val="6"/>
                <w:sz w:val="28"/>
                <w:szCs w:val="28"/>
              </w:rPr>
              <w:t>务、跨境电</w:t>
            </w:r>
            <w:r>
              <w:rPr>
                <w:spacing w:val="7"/>
                <w:sz w:val="28"/>
                <w:szCs w:val="28"/>
              </w:rPr>
              <w:t>商产业园等生产性服务项目，建设区域商业中心、特</w:t>
            </w:r>
            <w:r>
              <w:rPr>
                <w:spacing w:val="6"/>
                <w:sz w:val="28"/>
                <w:szCs w:val="28"/>
              </w:rPr>
              <w:t>色文化街区</w:t>
            </w:r>
            <w:r>
              <w:rPr>
                <w:spacing w:val="7"/>
                <w:sz w:val="28"/>
                <w:szCs w:val="28"/>
              </w:rPr>
              <w:t>等生活性服务载体，推动服务业态创新、场景融合与</w:t>
            </w:r>
            <w:r>
              <w:rPr>
                <w:spacing w:val="6"/>
                <w:sz w:val="28"/>
                <w:szCs w:val="28"/>
              </w:rPr>
              <w:t>功能完善，</w:t>
            </w:r>
            <w:r>
              <w:rPr>
                <w:spacing w:val="7"/>
                <w:sz w:val="28"/>
                <w:szCs w:val="28"/>
              </w:rPr>
              <w:t>强化生产性服务业对产业链的支撑作用，提升生活性</w:t>
            </w:r>
            <w:r>
              <w:rPr>
                <w:spacing w:val="6"/>
                <w:sz w:val="28"/>
                <w:szCs w:val="28"/>
              </w:rPr>
              <w:t>服务业对居</w:t>
            </w:r>
            <w:r>
              <w:rPr>
                <w:spacing w:val="11"/>
                <w:sz w:val="28"/>
                <w:szCs w:val="28"/>
              </w:rPr>
              <w:t>民需求的适配能力。着力构建</w:t>
            </w:r>
            <w:r>
              <w:rPr>
                <w:rFonts w:ascii="Times New Roman" w:hAnsi="Times New Roman" w:eastAsia="Times New Roman" w:cs="Times New Roman"/>
                <w:spacing w:val="11"/>
                <w:sz w:val="28"/>
                <w:szCs w:val="28"/>
              </w:rPr>
              <w:t>“</w:t>
            </w:r>
            <w:r>
              <w:rPr>
                <w:spacing w:val="11"/>
                <w:sz w:val="28"/>
                <w:szCs w:val="28"/>
              </w:rPr>
              <w:t>生产服务专业化、生活服务</w:t>
            </w:r>
            <w:r>
              <w:rPr>
                <w:spacing w:val="10"/>
                <w:sz w:val="28"/>
                <w:szCs w:val="28"/>
              </w:rPr>
              <w:t>品质</w:t>
            </w:r>
            <w:r>
              <w:rPr>
                <w:spacing w:val="11"/>
                <w:sz w:val="28"/>
                <w:szCs w:val="28"/>
              </w:rPr>
              <w:t>化</w:t>
            </w:r>
            <w:r>
              <w:rPr>
                <w:rFonts w:ascii="Times New Roman" w:hAnsi="Times New Roman" w:eastAsia="Times New Roman" w:cs="Times New Roman"/>
                <w:spacing w:val="11"/>
                <w:sz w:val="28"/>
                <w:szCs w:val="28"/>
              </w:rPr>
              <w:t>”</w:t>
            </w:r>
            <w:r>
              <w:rPr>
                <w:spacing w:val="11"/>
                <w:sz w:val="28"/>
                <w:szCs w:val="28"/>
              </w:rPr>
              <w:t>的现代服务业体系，增强服务业与一、二产业的融合联动效</w:t>
            </w:r>
            <w:r>
              <w:rPr>
                <w:spacing w:val="7"/>
                <w:sz w:val="28"/>
                <w:szCs w:val="28"/>
              </w:rPr>
              <w:t>能，提升区域服务业整体发展水平与综合竞争力，为</w:t>
            </w:r>
            <w:r>
              <w:rPr>
                <w:spacing w:val="6"/>
                <w:sz w:val="28"/>
                <w:szCs w:val="28"/>
              </w:rPr>
              <w:t>经济社会高</w:t>
            </w:r>
            <w:r>
              <w:rPr>
                <w:spacing w:val="-1"/>
                <w:sz w:val="28"/>
                <w:szCs w:val="28"/>
              </w:rPr>
              <w:t>质量发展注入多元动能，更好满足人民群众美好生活需要。</w:t>
            </w:r>
          </w:p>
          <w:p w14:paraId="07013A76">
            <w:pPr>
              <w:pStyle w:val="6"/>
              <w:spacing w:before="1" w:line="263" w:lineRule="auto"/>
              <w:ind w:left="112" w:right="106" w:firstLine="583"/>
              <w:rPr>
                <w:sz w:val="28"/>
                <w:szCs w:val="28"/>
              </w:rPr>
            </w:pPr>
            <w:r>
              <w:rPr>
                <w:b/>
                <w:bCs/>
                <w:spacing w:val="6"/>
                <w:sz w:val="28"/>
                <w:szCs w:val="28"/>
              </w:rPr>
              <w:t>生产性服务业项目</w:t>
            </w:r>
            <w:r>
              <w:rPr>
                <w:spacing w:val="6"/>
                <w:sz w:val="28"/>
                <w:szCs w:val="28"/>
              </w:rPr>
              <w:t>：铭盛船舶航运物流服务项目，</w:t>
            </w:r>
            <w:r>
              <w:rPr>
                <w:spacing w:val="5"/>
                <w:sz w:val="28"/>
                <w:szCs w:val="28"/>
              </w:rPr>
              <w:t>禹会区跨</w:t>
            </w:r>
            <w:r>
              <w:rPr>
                <w:spacing w:val="-1"/>
                <w:sz w:val="28"/>
                <w:szCs w:val="28"/>
              </w:rPr>
              <w:t>境电商产业园。</w:t>
            </w:r>
          </w:p>
          <w:p w14:paraId="3DACBBAB">
            <w:pPr>
              <w:pStyle w:val="6"/>
              <w:spacing w:before="1" w:line="235" w:lineRule="auto"/>
              <w:ind w:left="121" w:right="106" w:firstLine="574"/>
              <w:rPr>
                <w:sz w:val="28"/>
                <w:szCs w:val="28"/>
              </w:rPr>
            </w:pPr>
            <w:r>
              <w:rPr>
                <w:b/>
                <w:bCs/>
                <w:spacing w:val="6"/>
                <w:sz w:val="28"/>
                <w:szCs w:val="28"/>
              </w:rPr>
              <w:t>生活性服务业项目</w:t>
            </w:r>
            <w:r>
              <w:rPr>
                <w:spacing w:val="6"/>
                <w:sz w:val="28"/>
                <w:szCs w:val="28"/>
              </w:rPr>
              <w:t>：禹会区商业中心，茶文化特色</w:t>
            </w:r>
            <w:r>
              <w:rPr>
                <w:spacing w:val="5"/>
                <w:sz w:val="28"/>
                <w:szCs w:val="28"/>
              </w:rPr>
              <w:t>街区，禹</w:t>
            </w:r>
            <w:r>
              <w:rPr>
                <w:spacing w:val="-3"/>
                <w:sz w:val="28"/>
                <w:szCs w:val="28"/>
              </w:rPr>
              <w:t>花巷项目。</w:t>
            </w:r>
          </w:p>
        </w:tc>
      </w:tr>
    </w:tbl>
    <w:p w14:paraId="1D5EC139">
      <w:pPr>
        <w:pStyle w:val="2"/>
        <w:spacing w:line="241" w:lineRule="auto"/>
      </w:pPr>
    </w:p>
    <w:p w14:paraId="2DD73581">
      <w:pPr>
        <w:spacing w:before="100" w:line="219" w:lineRule="auto"/>
        <w:ind w:left="1859"/>
        <w:outlineLvl w:val="1"/>
        <w:rPr>
          <w:rFonts w:ascii="KaiTi_GB2312" w:hAnsi="KaiTi_GB2312" w:eastAsia="KaiTi_GB2312" w:cs="KaiTi_GB2312"/>
          <w:sz w:val="31"/>
          <w:szCs w:val="31"/>
        </w:rPr>
      </w:pPr>
      <w:bookmarkStart w:id="12" w:name="bookmark12"/>
      <w:bookmarkEnd w:id="12"/>
      <w:r>
        <w:rPr>
          <w:rFonts w:ascii="KaiTi_GB2312" w:hAnsi="KaiTi_GB2312" w:eastAsia="KaiTi_GB2312" w:cs="KaiTi_GB2312"/>
          <w:b/>
          <w:bCs/>
          <w:spacing w:val="6"/>
          <w:sz w:val="31"/>
          <w:szCs w:val="31"/>
        </w:rPr>
        <w:t>第四节加快数字经济高质量发展</w:t>
      </w:r>
    </w:p>
    <w:p w14:paraId="61B84FAC">
      <w:pPr>
        <w:spacing w:before="252" w:line="369" w:lineRule="auto"/>
        <w:ind w:left="26" w:right="16" w:firstLine="640"/>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产业数字化。</w:t>
      </w:r>
      <w:r>
        <w:rPr>
          <w:rFonts w:ascii="FangSong_GB2312" w:hAnsi="FangSong_GB2312" w:eastAsia="FangSong_GB2312" w:cs="FangSong_GB2312"/>
          <w:spacing w:val="21"/>
          <w:sz w:val="31"/>
          <w:szCs w:val="31"/>
        </w:rPr>
        <w:t>全面推进数字技术与实体经济的深度融</w:t>
      </w:r>
      <w:r>
        <w:rPr>
          <w:rFonts w:ascii="FangSong_GB2312" w:hAnsi="FangSong_GB2312" w:eastAsia="FangSong_GB2312" w:cs="FangSong_GB2312"/>
          <w:spacing w:val="18"/>
          <w:sz w:val="31"/>
          <w:szCs w:val="31"/>
        </w:rPr>
        <w:t>合，深化数字赋能。以智能制造为主攻方向，支持企业建设“数字领航”项目、智能工厂和数字化车间，依托工业</w:t>
      </w:r>
      <w:r>
        <w:rPr>
          <w:rFonts w:ascii="FangSong_GB2312" w:hAnsi="FangSong_GB2312" w:eastAsia="FangSong_GB2312" w:cs="FangSong_GB2312"/>
          <w:spacing w:val="20"/>
          <w:sz w:val="31"/>
          <w:szCs w:val="31"/>
        </w:rPr>
        <w:t>互联网平台推动广大中小企业“上云用数赋智”</w:t>
      </w:r>
      <w:r>
        <w:rPr>
          <w:rFonts w:ascii="FangSong_GB2312" w:hAnsi="FangSong_GB2312" w:eastAsia="FangSong_GB2312" w:cs="FangSong_GB2312"/>
          <w:spacing w:val="19"/>
          <w:sz w:val="31"/>
          <w:szCs w:val="31"/>
        </w:rPr>
        <w:t>，实现生</w:t>
      </w:r>
    </w:p>
    <w:p w14:paraId="483B4218">
      <w:pPr>
        <w:spacing w:line="369" w:lineRule="auto"/>
        <w:rPr>
          <w:rFonts w:ascii="FangSong_GB2312" w:hAnsi="FangSong_GB2312" w:eastAsia="FangSong_GB2312" w:cs="FangSong_GB2312"/>
          <w:sz w:val="31"/>
          <w:szCs w:val="31"/>
        </w:rPr>
        <w:sectPr>
          <w:footerReference r:id="rId33" w:type="default"/>
          <w:pgSz w:w="11906" w:h="16839"/>
          <w:pgMar w:top="1431" w:right="1785" w:bottom="966" w:left="1785" w:header="0" w:footer="682" w:gutter="0"/>
          <w:cols w:space="720" w:num="1"/>
        </w:sectPr>
      </w:pPr>
    </w:p>
    <w:p w14:paraId="237D3ED7">
      <w:pPr>
        <w:spacing w:before="233" w:line="369" w:lineRule="auto"/>
        <w:ind w:left="19" w:right="16" w:firstLine="7"/>
        <w:jc w:val="both"/>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产全流程的数字化管理和服务化延伸。推动商贸物流、文</w:t>
      </w:r>
      <w:r>
        <w:rPr>
          <w:rFonts w:ascii="FangSong_GB2312" w:hAnsi="FangSong_GB2312" w:eastAsia="FangSong_GB2312" w:cs="FangSong_GB2312"/>
          <w:spacing w:val="22"/>
          <w:sz w:val="31"/>
          <w:szCs w:val="31"/>
        </w:rPr>
        <w:t>化旅游、健康养老等产业数字化创新，发展智慧商</w:t>
      </w:r>
      <w:r>
        <w:rPr>
          <w:rFonts w:ascii="FangSong_GB2312" w:hAnsi="FangSong_GB2312" w:eastAsia="FangSong_GB2312" w:cs="FangSong_GB2312"/>
          <w:spacing w:val="21"/>
          <w:sz w:val="31"/>
          <w:szCs w:val="31"/>
        </w:rPr>
        <w:t>圈、智</w:t>
      </w:r>
      <w:r>
        <w:rPr>
          <w:rFonts w:ascii="FangSong_GB2312" w:hAnsi="FangSong_GB2312" w:eastAsia="FangSong_GB2312" w:cs="FangSong_GB2312"/>
          <w:spacing w:val="22"/>
          <w:sz w:val="31"/>
          <w:szCs w:val="31"/>
        </w:rPr>
        <w:t>慧文旅、数字金融等新业态、新模式，全面提升服</w:t>
      </w:r>
      <w:r>
        <w:rPr>
          <w:rFonts w:ascii="FangSong_GB2312" w:hAnsi="FangSong_GB2312" w:eastAsia="FangSong_GB2312" w:cs="FangSong_GB2312"/>
          <w:spacing w:val="21"/>
          <w:sz w:val="31"/>
          <w:szCs w:val="31"/>
        </w:rPr>
        <w:t>务效率</w:t>
      </w:r>
      <w:r>
        <w:rPr>
          <w:rFonts w:ascii="FangSong_GB2312" w:hAnsi="FangSong_GB2312" w:eastAsia="FangSong_GB2312" w:cs="FangSong_GB2312"/>
          <w:spacing w:val="22"/>
          <w:sz w:val="31"/>
          <w:szCs w:val="31"/>
        </w:rPr>
        <w:t>和消费体验。部署物联网、推广智能装备构建数字</w:t>
      </w:r>
      <w:r>
        <w:rPr>
          <w:rFonts w:ascii="FangSong_GB2312" w:hAnsi="FangSong_GB2312" w:eastAsia="FangSong_GB2312" w:cs="FangSong_GB2312"/>
          <w:spacing w:val="21"/>
          <w:sz w:val="31"/>
          <w:szCs w:val="31"/>
        </w:rPr>
        <w:t>化种养</w:t>
      </w:r>
      <w:r>
        <w:rPr>
          <w:rFonts w:ascii="FangSong_GB2312" w:hAnsi="FangSong_GB2312" w:eastAsia="FangSong_GB2312" w:cs="FangSong_GB2312"/>
          <w:spacing w:val="22"/>
          <w:sz w:val="31"/>
          <w:szCs w:val="31"/>
        </w:rPr>
        <w:t>体系，利用电商与溯源平台打造品牌化、可追溯的</w:t>
      </w:r>
      <w:r>
        <w:rPr>
          <w:rFonts w:ascii="FangSong_GB2312" w:hAnsi="FangSong_GB2312" w:eastAsia="FangSong_GB2312" w:cs="FangSong_GB2312"/>
          <w:spacing w:val="21"/>
          <w:sz w:val="31"/>
          <w:szCs w:val="31"/>
        </w:rPr>
        <w:t>农产品</w:t>
      </w:r>
      <w:r>
        <w:rPr>
          <w:rFonts w:ascii="FangSong_GB2312" w:hAnsi="FangSong_GB2312" w:eastAsia="FangSong_GB2312" w:cs="FangSong_GB2312"/>
          <w:spacing w:val="6"/>
          <w:sz w:val="31"/>
          <w:szCs w:val="31"/>
        </w:rPr>
        <w:t>供应链。</w:t>
      </w:r>
    </w:p>
    <w:p w14:paraId="61CE882B">
      <w:pPr>
        <w:spacing w:before="1" w:line="369" w:lineRule="auto"/>
        <w:ind w:left="23" w:right="13" w:firstLine="651"/>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数字产业化。</w:t>
      </w:r>
      <w:r>
        <w:rPr>
          <w:rFonts w:ascii="FangSong_GB2312" w:hAnsi="FangSong_GB2312" w:eastAsia="FangSong_GB2312" w:cs="FangSong_GB2312"/>
          <w:spacing w:val="21"/>
          <w:sz w:val="31"/>
          <w:szCs w:val="31"/>
        </w:rPr>
        <w:t>积极培育和壮大数字经济核心产业。依</w:t>
      </w:r>
      <w:r>
        <w:rPr>
          <w:rFonts w:ascii="FangSong_GB2312" w:hAnsi="FangSong_GB2312" w:eastAsia="FangSong_GB2312" w:cs="FangSong_GB2312"/>
          <w:spacing w:val="22"/>
          <w:sz w:val="31"/>
          <w:szCs w:val="31"/>
        </w:rPr>
        <w:t>托新一代电子信息产业基础，积极发展软件与</w:t>
      </w:r>
      <w:r>
        <w:rPr>
          <w:rFonts w:ascii="FangSong_GB2312" w:hAnsi="FangSong_GB2312" w:eastAsia="FangSong_GB2312" w:cs="FangSong_GB2312"/>
          <w:spacing w:val="21"/>
          <w:sz w:val="31"/>
          <w:szCs w:val="31"/>
        </w:rPr>
        <w:t>信息技术服务业，培育招引算力、数据安全、应用开发等新兴技术服</w:t>
      </w:r>
      <w:r>
        <w:rPr>
          <w:rFonts w:ascii="FangSong_GB2312" w:hAnsi="FangSong_GB2312" w:eastAsia="FangSong_GB2312" w:cs="FangSong_GB2312"/>
          <w:spacing w:val="22"/>
          <w:sz w:val="31"/>
          <w:szCs w:val="31"/>
        </w:rPr>
        <w:t>务商，鼓励开发面向本地产业的工业软件和行</w:t>
      </w:r>
      <w:r>
        <w:rPr>
          <w:rFonts w:ascii="FangSong_GB2312" w:hAnsi="FangSong_GB2312" w:eastAsia="FangSong_GB2312" w:cs="FangSong_GB2312"/>
          <w:spacing w:val="21"/>
          <w:sz w:val="31"/>
          <w:szCs w:val="31"/>
        </w:rPr>
        <w:t>业应用解决</w:t>
      </w:r>
      <w:r>
        <w:rPr>
          <w:rFonts w:ascii="FangSong_GB2312" w:hAnsi="FangSong_GB2312" w:eastAsia="FangSong_GB2312" w:cs="FangSong_GB2312"/>
          <w:spacing w:val="22"/>
          <w:sz w:val="31"/>
          <w:szCs w:val="31"/>
        </w:rPr>
        <w:t>方案。推进数据企业资质认定，支持其开发数</w:t>
      </w:r>
      <w:r>
        <w:rPr>
          <w:rFonts w:ascii="FangSong_GB2312" w:hAnsi="FangSong_GB2312" w:eastAsia="FangSong_GB2312" w:cs="FangSong_GB2312"/>
          <w:spacing w:val="21"/>
          <w:sz w:val="31"/>
          <w:szCs w:val="31"/>
        </w:rPr>
        <w:t>据产品、参</w:t>
      </w:r>
      <w:r>
        <w:rPr>
          <w:rFonts w:ascii="FangSong_GB2312" w:hAnsi="FangSong_GB2312" w:eastAsia="FangSong_GB2312" w:cs="FangSong_GB2312"/>
          <w:spacing w:val="16"/>
          <w:sz w:val="31"/>
          <w:szCs w:val="31"/>
        </w:rPr>
        <w:t>与“数据要素×”大赛，提升企业竞争力。积极探索数据</w:t>
      </w:r>
      <w:r>
        <w:rPr>
          <w:rFonts w:ascii="FangSong_GB2312" w:hAnsi="FangSong_GB2312" w:eastAsia="FangSong_GB2312" w:cs="FangSong_GB2312"/>
          <w:spacing w:val="22"/>
          <w:sz w:val="31"/>
          <w:szCs w:val="31"/>
        </w:rPr>
        <w:t>要素价值化、人工智能深度应用等前沿领域，</w:t>
      </w:r>
      <w:r>
        <w:rPr>
          <w:rFonts w:ascii="FangSong_GB2312" w:hAnsi="FangSong_GB2312" w:eastAsia="FangSong_GB2312" w:cs="FangSong_GB2312"/>
          <w:spacing w:val="21"/>
          <w:sz w:val="31"/>
          <w:szCs w:val="31"/>
        </w:rPr>
        <w:t>推动用数场</w:t>
      </w:r>
      <w:r>
        <w:rPr>
          <w:rFonts w:ascii="FangSong_GB2312" w:hAnsi="FangSong_GB2312" w:eastAsia="FangSong_GB2312" w:cs="FangSong_GB2312"/>
          <w:spacing w:val="4"/>
          <w:sz w:val="31"/>
          <w:szCs w:val="31"/>
        </w:rPr>
        <w:t>景创新。</w:t>
      </w:r>
    </w:p>
    <w:p w14:paraId="22063998">
      <w:pPr>
        <w:spacing w:line="369" w:lineRule="auto"/>
        <w:rPr>
          <w:rFonts w:ascii="FangSong_GB2312" w:hAnsi="FangSong_GB2312" w:eastAsia="FangSong_GB2312" w:cs="FangSong_GB2312"/>
          <w:sz w:val="31"/>
          <w:szCs w:val="31"/>
        </w:rPr>
        <w:sectPr>
          <w:footerReference r:id="rId34" w:type="default"/>
          <w:pgSz w:w="11906" w:h="16839"/>
          <w:pgMar w:top="1431" w:right="1785" w:bottom="902" w:left="1785" w:header="0" w:footer="707" w:gutter="0"/>
          <w:cols w:space="720" w:num="1"/>
        </w:sectPr>
      </w:pPr>
    </w:p>
    <w:p w14:paraId="75CD51E0">
      <w:pPr>
        <w:spacing w:before="233" w:line="218" w:lineRule="auto"/>
        <w:ind w:left="739"/>
        <w:outlineLvl w:val="0"/>
        <w:rPr>
          <w:rFonts w:ascii="黑体" w:hAnsi="黑体" w:eastAsia="黑体" w:cs="黑体"/>
          <w:sz w:val="31"/>
          <w:szCs w:val="31"/>
        </w:rPr>
      </w:pPr>
      <w:bookmarkStart w:id="13" w:name="bookmark13"/>
      <w:bookmarkEnd w:id="13"/>
      <w:r>
        <w:rPr>
          <w:rFonts w:ascii="黑体" w:hAnsi="黑体" w:eastAsia="黑体" w:cs="黑体"/>
          <w:spacing w:val="9"/>
          <w:sz w:val="31"/>
          <w:szCs w:val="31"/>
        </w:rPr>
        <w:t>第三章</w:t>
      </w:r>
      <w:r>
        <w:rPr>
          <w:rFonts w:hint="eastAsia" w:ascii="黑体" w:hAnsi="黑体" w:eastAsia="黑体" w:cs="黑体"/>
          <w:spacing w:val="9"/>
          <w:sz w:val="31"/>
          <w:szCs w:val="31"/>
          <w:lang w:eastAsia="zh-CN"/>
        </w:rPr>
        <w:t xml:space="preserve"> 强化</w:t>
      </w:r>
      <w:r>
        <w:rPr>
          <w:rFonts w:ascii="黑体" w:hAnsi="黑体" w:eastAsia="黑体" w:cs="黑体"/>
          <w:spacing w:val="9"/>
          <w:sz w:val="31"/>
          <w:szCs w:val="31"/>
        </w:rPr>
        <w:t>科技创新驱动，培育发展新质生产力</w:t>
      </w:r>
    </w:p>
    <w:p w14:paraId="52FD74D8">
      <w:pPr>
        <w:pStyle w:val="2"/>
        <w:spacing w:line="297" w:lineRule="auto"/>
      </w:pPr>
    </w:p>
    <w:p w14:paraId="4DD78842">
      <w:pPr>
        <w:spacing w:before="101" w:line="369" w:lineRule="auto"/>
        <w:ind w:left="26" w:right="13" w:firstLine="666"/>
        <w:jc w:val="both"/>
        <w:rPr>
          <w:rFonts w:ascii="FangSong_GB2312" w:hAnsi="FangSong_GB2312" w:eastAsia="FangSong_GB2312" w:cs="FangSong_GB2312"/>
          <w:sz w:val="31"/>
          <w:szCs w:val="31"/>
        </w:rPr>
      </w:pPr>
      <w:r>
        <w:rPr>
          <w:rFonts w:ascii="FangSong_GB2312" w:hAnsi="FangSong_GB2312" w:eastAsia="FangSong_GB2312" w:cs="FangSong_GB2312"/>
          <w:spacing w:val="18"/>
          <w:sz w:val="31"/>
          <w:szCs w:val="31"/>
        </w:rPr>
        <w:t>“十五五”时期，我区将坚持创新在现代化建设</w:t>
      </w:r>
      <w:r>
        <w:rPr>
          <w:rFonts w:ascii="FangSong_GB2312" w:hAnsi="FangSong_GB2312" w:eastAsia="FangSong_GB2312" w:cs="FangSong_GB2312"/>
          <w:spacing w:val="17"/>
          <w:sz w:val="31"/>
          <w:szCs w:val="31"/>
        </w:rPr>
        <w:t>全局</w:t>
      </w:r>
      <w:r>
        <w:rPr>
          <w:rFonts w:ascii="FangSong_GB2312" w:hAnsi="FangSong_GB2312" w:eastAsia="FangSong_GB2312" w:cs="FangSong_GB2312"/>
          <w:spacing w:val="21"/>
          <w:sz w:val="31"/>
          <w:szCs w:val="31"/>
        </w:rPr>
        <w:t>中的核心地位，积极推动政产学研用一体化发展，强化企业创新主体地位，完善科技成果全周期转化服务体系，促进创新链产业链资金链人才链深度融合，不断催生新质生</w:t>
      </w:r>
      <w:r>
        <w:rPr>
          <w:rFonts w:ascii="FangSong_GB2312" w:hAnsi="FangSong_GB2312" w:eastAsia="FangSong_GB2312" w:cs="FangSong_GB2312"/>
          <w:spacing w:val="8"/>
          <w:sz w:val="31"/>
          <w:szCs w:val="31"/>
        </w:rPr>
        <w:t>产力，为经济社会发展注入强劲动能。</w:t>
      </w:r>
    </w:p>
    <w:p w14:paraId="7F183818">
      <w:pPr>
        <w:spacing w:before="96" w:line="219" w:lineRule="auto"/>
        <w:ind w:left="2180"/>
        <w:outlineLvl w:val="1"/>
        <w:rPr>
          <w:rFonts w:ascii="KaiTi_GB2312" w:hAnsi="KaiTi_GB2312" w:eastAsia="KaiTi_GB2312" w:cs="KaiTi_GB2312"/>
          <w:sz w:val="31"/>
          <w:szCs w:val="31"/>
        </w:rPr>
      </w:pPr>
      <w:bookmarkStart w:id="14" w:name="bookmark14"/>
      <w:bookmarkEnd w:id="14"/>
      <w:r>
        <w:rPr>
          <w:rFonts w:ascii="KaiTi_GB2312" w:hAnsi="KaiTi_GB2312" w:eastAsia="KaiTi_GB2312" w:cs="KaiTi_GB2312"/>
          <w:b/>
          <w:bCs/>
          <w:spacing w:val="5"/>
          <w:sz w:val="31"/>
          <w:szCs w:val="31"/>
        </w:rPr>
        <w:t>第一节</w:t>
      </w:r>
      <w:r>
        <w:rPr>
          <w:rFonts w:hint="eastAsia" w:ascii="KaiTi_GB2312" w:hAnsi="KaiTi_GB2312" w:eastAsia="KaiTi_GB2312" w:cs="KaiTi_GB2312"/>
          <w:b/>
          <w:bCs/>
          <w:spacing w:val="5"/>
          <w:sz w:val="31"/>
          <w:szCs w:val="31"/>
          <w:lang w:eastAsia="zh-CN"/>
        </w:rPr>
        <w:t xml:space="preserve"> 建设</w:t>
      </w:r>
      <w:r>
        <w:rPr>
          <w:rFonts w:ascii="KaiTi_GB2312" w:hAnsi="KaiTi_GB2312" w:eastAsia="KaiTi_GB2312" w:cs="KaiTi_GB2312"/>
          <w:b/>
          <w:bCs/>
          <w:spacing w:val="5"/>
          <w:sz w:val="31"/>
          <w:szCs w:val="31"/>
        </w:rPr>
        <w:t>高能级科创平台</w:t>
      </w:r>
    </w:p>
    <w:p w14:paraId="48C4C7FC">
      <w:pPr>
        <w:spacing w:before="285" w:line="369" w:lineRule="auto"/>
        <w:ind w:left="21" w:right="13" w:firstLine="652"/>
        <w:rPr>
          <w:rFonts w:ascii="FangSong_GB2312" w:hAnsi="FangSong_GB2312" w:eastAsia="FangSong_GB2312" w:cs="FangSong_GB2312"/>
          <w:sz w:val="31"/>
          <w:szCs w:val="31"/>
        </w:rPr>
      </w:pPr>
      <w:r>
        <w:rPr>
          <w:rFonts w:ascii="FangSong_GB2312" w:hAnsi="FangSong_GB2312" w:eastAsia="FangSong_GB2312" w:cs="FangSong_GB2312"/>
          <w:b/>
          <w:bCs/>
          <w:spacing w:val="7"/>
          <w:sz w:val="31"/>
          <w:szCs w:val="31"/>
        </w:rPr>
        <w:t>不断提升产业平台能级。</w:t>
      </w:r>
      <w:r>
        <w:rPr>
          <w:rFonts w:ascii="FangSong_GB2312" w:hAnsi="FangSong_GB2312" w:eastAsia="FangSong_GB2312" w:cs="FangSong_GB2312"/>
          <w:spacing w:val="7"/>
          <w:sz w:val="31"/>
          <w:szCs w:val="31"/>
        </w:rPr>
        <w:t>继续发挥大院大所龙头作用。</w:t>
      </w:r>
      <w:r>
        <w:rPr>
          <w:rFonts w:ascii="FangSong_GB2312" w:hAnsi="FangSong_GB2312" w:eastAsia="FangSong_GB2312" w:cs="FangSong_GB2312"/>
          <w:spacing w:val="22"/>
          <w:sz w:val="31"/>
          <w:szCs w:val="31"/>
        </w:rPr>
        <w:t>依托玻璃设计院先进玻璃材料全国重点实验室，推</w:t>
      </w:r>
      <w:r>
        <w:rPr>
          <w:rFonts w:ascii="FangSong_GB2312" w:hAnsi="FangSong_GB2312" w:eastAsia="FangSong_GB2312" w:cs="FangSong_GB2312"/>
          <w:spacing w:val="21"/>
          <w:sz w:val="31"/>
          <w:szCs w:val="31"/>
        </w:rPr>
        <w:t>进人工</w:t>
      </w:r>
      <w:r>
        <w:rPr>
          <w:rFonts w:ascii="FangSong_GB2312" w:hAnsi="FangSong_GB2312" w:eastAsia="FangSong_GB2312" w:cs="FangSong_GB2312"/>
          <w:spacing w:val="14"/>
          <w:sz w:val="31"/>
          <w:szCs w:val="31"/>
        </w:rPr>
        <w:t>智能</w:t>
      </w:r>
      <w:r>
        <w:rPr>
          <w:rFonts w:ascii="Times New Roman" w:hAnsi="Times New Roman" w:eastAsia="Times New Roman" w:cs="Times New Roman"/>
          <w:spacing w:val="14"/>
          <w:sz w:val="31"/>
          <w:szCs w:val="31"/>
        </w:rPr>
        <w:t>+</w:t>
      </w:r>
      <w:r>
        <w:rPr>
          <w:rFonts w:ascii="FangSong_GB2312" w:hAnsi="FangSong_GB2312" w:eastAsia="FangSong_GB2312" w:cs="FangSong_GB2312"/>
          <w:spacing w:val="14"/>
          <w:sz w:val="31"/>
          <w:szCs w:val="31"/>
        </w:rPr>
        <w:t>先进无机非金属材料智能化研发关键技术攻关与应用</w:t>
      </w:r>
      <w:r>
        <w:rPr>
          <w:rFonts w:ascii="FangSong_GB2312" w:hAnsi="FangSong_GB2312" w:eastAsia="FangSong_GB2312" w:cs="FangSong_GB2312"/>
          <w:spacing w:val="18"/>
          <w:sz w:val="31"/>
          <w:szCs w:val="31"/>
        </w:rPr>
        <w:t>项目，实现多领域先进无机非金属材料的高效制备，在国</w:t>
      </w:r>
      <w:r>
        <w:rPr>
          <w:rFonts w:ascii="FangSong_GB2312" w:hAnsi="FangSong_GB2312" w:eastAsia="FangSong_GB2312" w:cs="FangSong_GB2312"/>
          <w:spacing w:val="22"/>
          <w:sz w:val="31"/>
          <w:szCs w:val="31"/>
        </w:rPr>
        <w:t>家重大任务的关键材料创新过程中实现示范应</w:t>
      </w:r>
      <w:r>
        <w:rPr>
          <w:rFonts w:ascii="FangSong_GB2312" w:hAnsi="FangSong_GB2312" w:eastAsia="FangSong_GB2312" w:cs="FangSong_GB2312"/>
          <w:spacing w:val="21"/>
          <w:sz w:val="31"/>
          <w:szCs w:val="31"/>
        </w:rPr>
        <w:t>用。支持第</w:t>
      </w:r>
      <w:r>
        <w:rPr>
          <w:rFonts w:ascii="FangSong_GB2312" w:hAnsi="FangSong_GB2312" w:eastAsia="FangSong_GB2312" w:cs="FangSong_GB2312"/>
          <w:spacing w:val="22"/>
          <w:sz w:val="31"/>
          <w:szCs w:val="31"/>
        </w:rPr>
        <w:t>四十一研究所电子测试技术实验室、第四十研</w:t>
      </w:r>
      <w:r>
        <w:rPr>
          <w:rFonts w:ascii="FangSong_GB2312" w:hAnsi="FangSong_GB2312" w:eastAsia="FangSong_GB2312" w:cs="FangSong_GB2312"/>
          <w:spacing w:val="21"/>
          <w:sz w:val="31"/>
          <w:szCs w:val="31"/>
        </w:rPr>
        <w:t>究所新型高</w:t>
      </w:r>
      <w:r>
        <w:rPr>
          <w:rFonts w:ascii="FangSong_GB2312" w:hAnsi="FangSong_GB2312" w:eastAsia="FangSong_GB2312" w:cs="FangSong_GB2312"/>
          <w:spacing w:val="22"/>
          <w:sz w:val="31"/>
          <w:szCs w:val="31"/>
        </w:rPr>
        <w:t>可靠接插继电器实验室打造全国重点实验室。</w:t>
      </w:r>
      <w:r>
        <w:rPr>
          <w:rFonts w:ascii="FangSong_GB2312" w:hAnsi="FangSong_GB2312" w:eastAsia="FangSong_GB2312" w:cs="FangSong_GB2312"/>
          <w:spacing w:val="21"/>
          <w:sz w:val="31"/>
          <w:szCs w:val="31"/>
        </w:rPr>
        <w:t>加快星河动</w:t>
      </w:r>
      <w:r>
        <w:rPr>
          <w:rFonts w:ascii="FangSong_GB2312" w:hAnsi="FangSong_GB2312" w:eastAsia="FangSong_GB2312" w:cs="FangSong_GB2312"/>
          <w:spacing w:val="22"/>
          <w:sz w:val="31"/>
          <w:szCs w:val="31"/>
        </w:rPr>
        <w:t>力爱神星实验室及数据服务平台和椭圆时空星</w:t>
      </w:r>
      <w:r>
        <w:rPr>
          <w:rFonts w:ascii="FangSong_GB2312" w:hAnsi="FangSong_GB2312" w:eastAsia="FangSong_GB2312" w:cs="FangSong_GB2312"/>
          <w:spacing w:val="21"/>
          <w:sz w:val="31"/>
          <w:szCs w:val="31"/>
        </w:rPr>
        <w:t>载一体化项</w:t>
      </w:r>
      <w:r>
        <w:rPr>
          <w:rFonts w:ascii="FangSong_GB2312" w:hAnsi="FangSong_GB2312" w:eastAsia="FangSong_GB2312" w:cs="FangSong_GB2312"/>
          <w:spacing w:val="22"/>
          <w:sz w:val="31"/>
          <w:szCs w:val="31"/>
        </w:rPr>
        <w:t>目建设，支持凌空天行力热环境实验室和九州</w:t>
      </w:r>
      <w:r>
        <w:rPr>
          <w:rFonts w:ascii="FangSong_GB2312" w:hAnsi="FangSong_GB2312" w:eastAsia="FangSong_GB2312" w:cs="FangSong_GB2312"/>
          <w:spacing w:val="21"/>
          <w:sz w:val="31"/>
          <w:szCs w:val="31"/>
        </w:rPr>
        <w:t>云箭双工位</w:t>
      </w:r>
      <w:r>
        <w:rPr>
          <w:rFonts w:ascii="FangSong_GB2312" w:hAnsi="FangSong_GB2312" w:eastAsia="FangSong_GB2312" w:cs="FangSong_GB2312"/>
          <w:spacing w:val="22"/>
          <w:sz w:val="31"/>
          <w:szCs w:val="31"/>
        </w:rPr>
        <w:t>百吨级低温液体火箭发动机试车台提质升级，</w:t>
      </w:r>
      <w:r>
        <w:rPr>
          <w:rFonts w:ascii="FangSong_GB2312" w:hAnsi="FangSong_GB2312" w:eastAsia="FangSong_GB2312" w:cs="FangSong_GB2312"/>
          <w:spacing w:val="21"/>
          <w:sz w:val="31"/>
          <w:szCs w:val="31"/>
        </w:rPr>
        <w:t>高标准建设</w:t>
      </w:r>
      <w:r>
        <w:rPr>
          <w:rFonts w:ascii="FangSong_GB2312" w:hAnsi="FangSong_GB2312" w:eastAsia="FangSong_GB2312" w:cs="FangSong_GB2312"/>
          <w:spacing w:val="22"/>
          <w:sz w:val="31"/>
          <w:szCs w:val="31"/>
        </w:rPr>
        <w:t>蚌埠—上海合作共建大洪山综合试验平台建设项目</w:t>
      </w:r>
      <w:r>
        <w:rPr>
          <w:rFonts w:ascii="FangSong_GB2312" w:hAnsi="FangSong_GB2312" w:eastAsia="FangSong_GB2312" w:cs="FangSong_GB2312"/>
          <w:spacing w:val="21"/>
          <w:sz w:val="31"/>
          <w:szCs w:val="31"/>
        </w:rPr>
        <w:t>，提供</w:t>
      </w:r>
      <w:r>
        <w:rPr>
          <w:rFonts w:ascii="FangSong_GB2312" w:hAnsi="FangSong_GB2312" w:eastAsia="FangSong_GB2312" w:cs="FangSong_GB2312"/>
          <w:spacing w:val="22"/>
          <w:sz w:val="31"/>
          <w:szCs w:val="31"/>
        </w:rPr>
        <w:t>火箭动力系统测试、垂直悬停试验、子级系统</w:t>
      </w:r>
      <w:r>
        <w:rPr>
          <w:rFonts w:ascii="FangSong_GB2312" w:hAnsi="FangSong_GB2312" w:eastAsia="FangSong_GB2312" w:cs="FangSong_GB2312"/>
          <w:spacing w:val="21"/>
          <w:sz w:val="31"/>
          <w:szCs w:val="31"/>
        </w:rPr>
        <w:t>联调等关键</w:t>
      </w:r>
      <w:r>
        <w:rPr>
          <w:rFonts w:ascii="FangSong_GB2312" w:hAnsi="FangSong_GB2312" w:eastAsia="FangSong_GB2312" w:cs="FangSong_GB2312"/>
          <w:spacing w:val="20"/>
          <w:sz w:val="31"/>
          <w:szCs w:val="31"/>
        </w:rPr>
        <w:t>技术环节测试服务，打造长三角一体化共享的“大洪山综</w:t>
      </w:r>
      <w:r>
        <w:rPr>
          <w:rFonts w:ascii="FangSong_GB2312" w:hAnsi="FangSong_GB2312" w:eastAsia="FangSong_GB2312" w:cs="FangSong_GB2312"/>
          <w:spacing w:val="7"/>
          <w:sz w:val="31"/>
          <w:szCs w:val="31"/>
        </w:rPr>
        <w:t>合试验平台”。</w:t>
      </w:r>
    </w:p>
    <w:p w14:paraId="52AE62BE">
      <w:pPr>
        <w:spacing w:line="220" w:lineRule="auto"/>
        <w:ind w:right="16"/>
        <w:jc w:val="right"/>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推动政产学研用一体化发展。</w:t>
      </w:r>
      <w:r>
        <w:rPr>
          <w:rFonts w:ascii="FangSong_GB2312" w:hAnsi="FangSong_GB2312" w:eastAsia="FangSong_GB2312" w:cs="FangSong_GB2312"/>
          <w:spacing w:val="20"/>
          <w:sz w:val="31"/>
          <w:szCs w:val="31"/>
        </w:rPr>
        <w:t>依托蚌埠商业航天创新</w:t>
      </w:r>
    </w:p>
    <w:p w14:paraId="11FFF5F2">
      <w:pPr>
        <w:spacing w:line="220" w:lineRule="auto"/>
        <w:rPr>
          <w:rFonts w:ascii="FangSong_GB2312" w:hAnsi="FangSong_GB2312" w:eastAsia="FangSong_GB2312" w:cs="FangSong_GB2312"/>
          <w:sz w:val="31"/>
          <w:szCs w:val="31"/>
        </w:rPr>
        <w:sectPr>
          <w:footerReference r:id="rId35" w:type="default"/>
          <w:pgSz w:w="11906" w:h="16839"/>
          <w:pgMar w:top="1431" w:right="1785" w:bottom="966" w:left="1785" w:header="0" w:footer="682" w:gutter="0"/>
          <w:cols w:space="720" w:num="1"/>
        </w:sectPr>
      </w:pPr>
    </w:p>
    <w:p w14:paraId="54D94A8E">
      <w:pPr>
        <w:spacing w:before="264" w:line="369" w:lineRule="auto"/>
        <w:ind w:left="17" w:right="16" w:firstLine="45"/>
        <w:rPr>
          <w:rFonts w:ascii="FangSong_GB2312" w:hAnsi="FangSong_GB2312" w:eastAsia="FangSong_GB2312" w:cs="FangSong_GB2312"/>
          <w:sz w:val="31"/>
          <w:szCs w:val="31"/>
        </w:rPr>
      </w:pPr>
      <w:r>
        <w:rPr>
          <w:rFonts w:ascii="FangSong_GB2312" w:hAnsi="FangSong_GB2312" w:eastAsia="FangSong_GB2312" w:cs="FangSong_GB2312"/>
          <w:spacing w:val="7"/>
          <w:sz w:val="31"/>
          <w:szCs w:val="31"/>
        </w:rPr>
        <w:t>中心，通过推动战略合作、组建行业联盟，高效整合资金、</w:t>
      </w:r>
      <w:r>
        <w:rPr>
          <w:rFonts w:ascii="FangSong_GB2312" w:hAnsi="FangSong_GB2312" w:eastAsia="FangSong_GB2312" w:cs="FangSong_GB2312"/>
          <w:spacing w:val="22"/>
          <w:sz w:val="31"/>
          <w:szCs w:val="31"/>
        </w:rPr>
        <w:t>技术和市场资源。引导九州云箭、椭圆时空、星河动</w:t>
      </w:r>
      <w:r>
        <w:rPr>
          <w:rFonts w:ascii="FangSong_GB2312" w:hAnsi="FangSong_GB2312" w:eastAsia="FangSong_GB2312" w:cs="FangSong_GB2312"/>
          <w:spacing w:val="21"/>
          <w:sz w:val="31"/>
          <w:szCs w:val="31"/>
        </w:rPr>
        <w:t>力、</w:t>
      </w:r>
      <w:r>
        <w:rPr>
          <w:rFonts w:ascii="FangSong_GB2312" w:hAnsi="FangSong_GB2312" w:eastAsia="FangSong_GB2312" w:cs="FangSong_GB2312"/>
          <w:spacing w:val="22"/>
          <w:sz w:val="31"/>
          <w:szCs w:val="31"/>
        </w:rPr>
        <w:t>凌空天行等企业，联合航天八院、航天六院、南京航</w:t>
      </w:r>
      <w:r>
        <w:rPr>
          <w:rFonts w:ascii="FangSong_GB2312" w:hAnsi="FangSong_GB2312" w:eastAsia="FangSong_GB2312" w:cs="FangSong_GB2312"/>
          <w:spacing w:val="21"/>
          <w:sz w:val="31"/>
          <w:szCs w:val="31"/>
        </w:rPr>
        <w:t>空航</w:t>
      </w:r>
      <w:r>
        <w:rPr>
          <w:rFonts w:ascii="FangSong_GB2312" w:hAnsi="FangSong_GB2312" w:eastAsia="FangSong_GB2312" w:cs="FangSong_GB2312"/>
          <w:spacing w:val="10"/>
          <w:sz w:val="31"/>
          <w:szCs w:val="31"/>
        </w:rPr>
        <w:t>天大学、浙大宁波理工学院、中电科</w:t>
      </w:r>
      <w:r>
        <w:rPr>
          <w:rFonts w:ascii="Times New Roman" w:hAnsi="Times New Roman" w:eastAsia="Times New Roman" w:cs="Times New Roman"/>
          <w:spacing w:val="10"/>
          <w:sz w:val="31"/>
          <w:szCs w:val="31"/>
        </w:rPr>
        <w:t>40/41</w:t>
      </w:r>
      <w:r>
        <w:rPr>
          <w:rFonts w:ascii="FangSong_GB2312" w:hAnsi="FangSong_GB2312" w:eastAsia="FangSong_GB2312" w:cs="FangSong_GB2312"/>
          <w:spacing w:val="10"/>
          <w:sz w:val="31"/>
          <w:szCs w:val="31"/>
        </w:rPr>
        <w:t>所等科研院所，</w:t>
      </w:r>
      <w:r>
        <w:rPr>
          <w:rFonts w:ascii="FangSong_GB2312" w:hAnsi="FangSong_GB2312" w:eastAsia="FangSong_GB2312" w:cs="FangSong_GB2312"/>
          <w:spacing w:val="13"/>
          <w:sz w:val="31"/>
          <w:szCs w:val="31"/>
        </w:rPr>
        <w:t>共建航天动力研究中心，建立“企业</w:t>
      </w:r>
      <w:r>
        <w:rPr>
          <w:rFonts w:ascii="Times New Roman" w:hAnsi="Times New Roman" w:eastAsia="Times New Roman" w:cs="Times New Roman"/>
          <w:spacing w:val="13"/>
          <w:sz w:val="31"/>
          <w:szCs w:val="31"/>
        </w:rPr>
        <w:t>+</w:t>
      </w:r>
      <w:r>
        <w:rPr>
          <w:rFonts w:ascii="FangSong_GB2312" w:hAnsi="FangSong_GB2312" w:eastAsia="FangSong_GB2312" w:cs="FangSong_GB2312"/>
          <w:spacing w:val="13"/>
          <w:sz w:val="31"/>
          <w:szCs w:val="31"/>
        </w:rPr>
        <w:t>高校”联合实验室，</w:t>
      </w:r>
      <w:r>
        <w:rPr>
          <w:rFonts w:ascii="FangSong_GB2312" w:hAnsi="FangSong_GB2312" w:eastAsia="FangSong_GB2312" w:cs="FangSong_GB2312"/>
          <w:spacing w:val="22"/>
          <w:sz w:val="31"/>
          <w:szCs w:val="31"/>
        </w:rPr>
        <w:t>定向培养博士后、技术带头人，设立细分领域产业基</w:t>
      </w:r>
      <w:r>
        <w:rPr>
          <w:rFonts w:ascii="FangSong_GB2312" w:hAnsi="FangSong_GB2312" w:eastAsia="FangSong_GB2312" w:cs="FangSong_GB2312"/>
          <w:spacing w:val="21"/>
          <w:sz w:val="31"/>
          <w:szCs w:val="31"/>
        </w:rPr>
        <w:t>金，</w:t>
      </w:r>
      <w:r>
        <w:rPr>
          <w:rFonts w:ascii="FangSong_GB2312" w:hAnsi="FangSong_GB2312" w:eastAsia="FangSong_GB2312" w:cs="FangSong_GB2312"/>
          <w:spacing w:val="22"/>
          <w:sz w:val="31"/>
          <w:szCs w:val="31"/>
        </w:rPr>
        <w:t>推动科技成果本地转化。聚焦航空航天领域高精尖需</w:t>
      </w:r>
      <w:r>
        <w:rPr>
          <w:rFonts w:ascii="FangSong_GB2312" w:hAnsi="FangSong_GB2312" w:eastAsia="FangSong_GB2312" w:cs="FangSong_GB2312"/>
          <w:spacing w:val="21"/>
          <w:sz w:val="31"/>
          <w:szCs w:val="31"/>
        </w:rPr>
        <w:t>求，</w:t>
      </w:r>
      <w:r>
        <w:rPr>
          <w:rFonts w:ascii="FangSong_GB2312" w:hAnsi="FangSong_GB2312" w:eastAsia="FangSong_GB2312" w:cs="FangSong_GB2312"/>
          <w:spacing w:val="22"/>
          <w:sz w:val="31"/>
          <w:szCs w:val="31"/>
        </w:rPr>
        <w:t>加速推动火箭发动机、高性能复合材料、精密电阻器</w:t>
      </w:r>
      <w:r>
        <w:rPr>
          <w:rFonts w:ascii="FangSong_GB2312" w:hAnsi="FangSong_GB2312" w:eastAsia="FangSong_GB2312" w:cs="FangSong_GB2312"/>
          <w:spacing w:val="21"/>
          <w:sz w:val="31"/>
          <w:szCs w:val="31"/>
        </w:rPr>
        <w:t>等前</w:t>
      </w:r>
      <w:r>
        <w:rPr>
          <w:rFonts w:ascii="FangSong_GB2312" w:hAnsi="FangSong_GB2312" w:eastAsia="FangSong_GB2312" w:cs="FangSong_GB2312"/>
          <w:spacing w:val="22"/>
          <w:sz w:val="31"/>
          <w:szCs w:val="31"/>
        </w:rPr>
        <w:t>沿技术产业化进程，不断拓展制造能力，形成以航天</w:t>
      </w:r>
      <w:r>
        <w:rPr>
          <w:rFonts w:ascii="FangSong_GB2312" w:hAnsi="FangSong_GB2312" w:eastAsia="FangSong_GB2312" w:cs="FangSong_GB2312"/>
          <w:spacing w:val="21"/>
          <w:sz w:val="31"/>
          <w:szCs w:val="31"/>
        </w:rPr>
        <w:t>动力</w:t>
      </w:r>
      <w:r>
        <w:rPr>
          <w:rFonts w:ascii="FangSong_GB2312" w:hAnsi="FangSong_GB2312" w:eastAsia="FangSong_GB2312" w:cs="FangSong_GB2312"/>
          <w:spacing w:val="9"/>
          <w:sz w:val="31"/>
          <w:szCs w:val="31"/>
        </w:rPr>
        <w:t>研究院为中心的协同创新体系，显著提升产业链协同效率，</w:t>
      </w:r>
      <w:r>
        <w:rPr>
          <w:rFonts w:ascii="FangSong_GB2312" w:hAnsi="FangSong_GB2312" w:eastAsia="FangSong_GB2312" w:cs="FangSong_GB2312"/>
          <w:spacing w:val="8"/>
          <w:sz w:val="31"/>
          <w:szCs w:val="31"/>
        </w:rPr>
        <w:t>推动技术共享和标准制定。</w:t>
      </w:r>
    </w:p>
    <w:p w14:paraId="0F071F56">
      <w:pPr>
        <w:spacing w:before="91" w:line="219" w:lineRule="auto"/>
        <w:ind w:left="2180"/>
        <w:outlineLvl w:val="1"/>
        <w:rPr>
          <w:rFonts w:ascii="KaiTi_GB2312" w:hAnsi="KaiTi_GB2312" w:eastAsia="KaiTi_GB2312" w:cs="KaiTi_GB2312"/>
          <w:sz w:val="31"/>
          <w:szCs w:val="31"/>
        </w:rPr>
      </w:pPr>
      <w:bookmarkStart w:id="15" w:name="bookmark15"/>
      <w:bookmarkEnd w:id="15"/>
      <w:r>
        <w:rPr>
          <w:rFonts w:ascii="KaiTi_GB2312" w:hAnsi="KaiTi_GB2312" w:eastAsia="KaiTi_GB2312" w:cs="KaiTi_GB2312"/>
          <w:b/>
          <w:bCs/>
          <w:spacing w:val="5"/>
          <w:sz w:val="31"/>
          <w:szCs w:val="31"/>
        </w:rPr>
        <w:t>第二节多元化培育创新主体</w:t>
      </w:r>
    </w:p>
    <w:p w14:paraId="18052020">
      <w:pPr>
        <w:spacing w:before="283" w:line="369" w:lineRule="auto"/>
        <w:ind w:left="16" w:right="13" w:firstLine="650"/>
        <w:rPr>
          <w:rFonts w:ascii="FangSong_GB2312" w:hAnsi="FangSong_GB2312" w:eastAsia="FangSong_GB2312" w:cs="FangSong_GB2312"/>
          <w:sz w:val="31"/>
          <w:szCs w:val="31"/>
        </w:rPr>
      </w:pPr>
      <w:r>
        <w:rPr>
          <w:rFonts w:ascii="FangSong_GB2312" w:hAnsi="FangSong_GB2312" w:eastAsia="FangSong_GB2312" w:cs="FangSong_GB2312"/>
          <w:b/>
          <w:bCs/>
          <w:spacing w:val="7"/>
          <w:sz w:val="31"/>
          <w:szCs w:val="31"/>
        </w:rPr>
        <w:t>构建梯度培育体系</w:t>
      </w:r>
      <w:r>
        <w:rPr>
          <w:rFonts w:ascii="FangSong_GB2312" w:hAnsi="FangSong_GB2312" w:eastAsia="FangSong_GB2312" w:cs="FangSong_GB2312"/>
          <w:spacing w:val="7"/>
          <w:sz w:val="31"/>
          <w:szCs w:val="31"/>
        </w:rPr>
        <w:t>。围绕“特色化集聚、数字化赋能、</w:t>
      </w:r>
      <w:r>
        <w:rPr>
          <w:rFonts w:ascii="FangSong_GB2312" w:hAnsi="FangSong_GB2312" w:eastAsia="FangSong_GB2312" w:cs="FangSong_GB2312"/>
          <w:spacing w:val="20"/>
          <w:sz w:val="31"/>
          <w:szCs w:val="31"/>
        </w:rPr>
        <w:t>资本化驱动”三大核心，系统构建“科技型中小企业—高</w:t>
      </w:r>
      <w:r>
        <w:rPr>
          <w:rFonts w:ascii="FangSong_GB2312" w:hAnsi="FangSong_GB2312" w:eastAsia="FangSong_GB2312" w:cs="FangSong_GB2312"/>
          <w:spacing w:val="22"/>
          <w:sz w:val="31"/>
          <w:szCs w:val="31"/>
        </w:rPr>
        <w:t>新技术企业—瞪羚企业—独角兽企业”梯度培育体系，全面健全“微成长、小升高、高壮大”梯次培育模式。重点推进电子专用材料中试线、小微企业孵化基地等公共服务平台建设，降低企业创新成本。强化企业资源整合与产业链协同，鼓励有条件企业实施跨行业、跨区域兼并重组，整合产业链关键环节，培育一批在全国、全省有影响力的</w:t>
      </w:r>
      <w:r>
        <w:rPr>
          <w:rFonts w:ascii="FangSong_GB2312" w:hAnsi="FangSong_GB2312" w:eastAsia="FangSong_GB2312" w:cs="FangSong_GB2312"/>
          <w:spacing w:val="7"/>
          <w:sz w:val="31"/>
          <w:szCs w:val="31"/>
        </w:rPr>
        <w:t>领军企业。</w:t>
      </w:r>
    </w:p>
    <w:p w14:paraId="1AAA5675">
      <w:pPr>
        <w:spacing w:before="2" w:line="220" w:lineRule="auto"/>
        <w:ind w:right="16"/>
        <w:jc w:val="right"/>
        <w:rPr>
          <w:rFonts w:ascii="FangSong_GB2312" w:hAnsi="FangSong_GB2312" w:eastAsia="FangSong_GB2312" w:cs="FangSong_GB2312"/>
          <w:sz w:val="31"/>
          <w:szCs w:val="31"/>
        </w:rPr>
      </w:pPr>
      <w:r>
        <w:rPr>
          <w:rFonts w:ascii="FangSong_GB2312" w:hAnsi="FangSong_GB2312" w:eastAsia="FangSong_GB2312" w:cs="FangSong_GB2312"/>
          <w:b/>
          <w:bCs/>
          <w:spacing w:val="24"/>
          <w:sz w:val="31"/>
          <w:szCs w:val="31"/>
        </w:rPr>
        <w:t>完善创新生态体系。</w:t>
      </w:r>
      <w:r>
        <w:rPr>
          <w:rFonts w:ascii="FangSong_GB2312" w:hAnsi="FangSong_GB2312" w:eastAsia="FangSong_GB2312" w:cs="FangSong_GB2312"/>
          <w:spacing w:val="24"/>
          <w:sz w:val="31"/>
          <w:szCs w:val="31"/>
        </w:rPr>
        <w:t>以赋能四大主导产业“链式扩</w:t>
      </w:r>
    </w:p>
    <w:p w14:paraId="3CB2CE30">
      <w:pPr>
        <w:spacing w:line="220" w:lineRule="auto"/>
        <w:rPr>
          <w:rFonts w:ascii="FangSong_GB2312" w:hAnsi="FangSong_GB2312" w:eastAsia="FangSong_GB2312" w:cs="FangSong_GB2312"/>
          <w:sz w:val="31"/>
          <w:szCs w:val="31"/>
        </w:rPr>
        <w:sectPr>
          <w:footerReference r:id="rId36" w:type="default"/>
          <w:pgSz w:w="11906" w:h="16839"/>
          <w:pgMar w:top="1431" w:right="1785" w:bottom="966" w:left="1785" w:header="0" w:footer="682" w:gutter="0"/>
          <w:cols w:space="720" w:num="1"/>
        </w:sectPr>
      </w:pPr>
    </w:p>
    <w:p w14:paraId="17C37B45">
      <w:pPr>
        <w:spacing w:before="262" w:line="369" w:lineRule="auto"/>
        <w:ind w:left="19" w:right="13" w:firstLine="27"/>
        <w:jc w:val="both"/>
        <w:rPr>
          <w:rFonts w:ascii="FangSong_GB2312" w:hAnsi="FangSong_GB2312" w:eastAsia="FangSong_GB2312" w:cs="FangSong_GB2312"/>
          <w:sz w:val="31"/>
          <w:szCs w:val="31"/>
        </w:rPr>
      </w:pPr>
      <w:r>
        <w:rPr>
          <w:rFonts w:ascii="FangSong_GB2312" w:hAnsi="FangSong_GB2312" w:eastAsia="FangSong_GB2312" w:cs="FangSong_GB2312"/>
          <w:spacing w:val="17"/>
          <w:sz w:val="31"/>
          <w:szCs w:val="31"/>
        </w:rPr>
        <w:t>张”、培育区域新质生产力为核心目标，系统构建“主导</w:t>
      </w:r>
      <w:r>
        <w:rPr>
          <w:rFonts w:ascii="FangSong_GB2312" w:hAnsi="FangSong_GB2312" w:eastAsia="FangSong_GB2312" w:cs="FangSong_GB2312"/>
          <w:spacing w:val="20"/>
          <w:sz w:val="31"/>
          <w:szCs w:val="31"/>
        </w:rPr>
        <w:t>产业引领—创新主体集聚—要素精准配置”的有机循环系</w:t>
      </w:r>
      <w:r>
        <w:rPr>
          <w:rFonts w:ascii="FangSong_GB2312" w:hAnsi="FangSong_GB2312" w:eastAsia="FangSong_GB2312" w:cs="FangSong_GB2312"/>
          <w:spacing w:val="18"/>
          <w:sz w:val="31"/>
          <w:szCs w:val="31"/>
        </w:rPr>
        <w:t>统；以国家新型工业化产业示范基地和商业航天科技产业</w:t>
      </w:r>
      <w:r>
        <w:rPr>
          <w:rFonts w:ascii="FangSong_GB2312" w:hAnsi="FangSong_GB2312" w:eastAsia="FangSong_GB2312" w:cs="FangSong_GB2312"/>
          <w:spacing w:val="22"/>
          <w:sz w:val="31"/>
          <w:szCs w:val="31"/>
        </w:rPr>
        <w:t>园等重大平台为物理承载，通过强化研发投入、梯</w:t>
      </w:r>
      <w:r>
        <w:rPr>
          <w:rFonts w:ascii="FangSong_GB2312" w:hAnsi="FangSong_GB2312" w:eastAsia="FangSong_GB2312" w:cs="FangSong_GB2312"/>
          <w:spacing w:val="21"/>
          <w:sz w:val="31"/>
          <w:szCs w:val="31"/>
        </w:rPr>
        <w:t>度培育</w:t>
      </w:r>
      <w:r>
        <w:rPr>
          <w:rFonts w:ascii="FangSong_GB2312" w:hAnsi="FangSong_GB2312" w:eastAsia="FangSong_GB2312" w:cs="FangSong_GB2312"/>
          <w:spacing w:val="16"/>
          <w:sz w:val="31"/>
          <w:szCs w:val="31"/>
        </w:rPr>
        <w:t>创新企业群来激活内生动力；以“亩均论英雄”改革为牵</w:t>
      </w:r>
      <w:r>
        <w:rPr>
          <w:rFonts w:ascii="FangSong_GB2312" w:hAnsi="FangSong_GB2312" w:eastAsia="FangSong_GB2312" w:cs="FangSong_GB2312"/>
          <w:spacing w:val="22"/>
          <w:sz w:val="31"/>
          <w:szCs w:val="31"/>
        </w:rPr>
        <w:t>引优化土地、资金等要素的差别化配置，依托产业</w:t>
      </w:r>
      <w:r>
        <w:rPr>
          <w:rFonts w:ascii="FangSong_GB2312" w:hAnsi="FangSong_GB2312" w:eastAsia="FangSong_GB2312" w:cs="FangSong_GB2312"/>
          <w:spacing w:val="21"/>
          <w:sz w:val="31"/>
          <w:szCs w:val="31"/>
        </w:rPr>
        <w:t>基金和</w:t>
      </w:r>
      <w:r>
        <w:rPr>
          <w:rFonts w:ascii="FangSong_GB2312" w:hAnsi="FangSong_GB2312" w:eastAsia="FangSong_GB2312" w:cs="FangSong_GB2312"/>
          <w:spacing w:val="22"/>
          <w:sz w:val="31"/>
          <w:szCs w:val="31"/>
        </w:rPr>
        <w:t>专业化招商团队，定向引进与主导产业契合的优质项目与人才，形成政府引导、市场主导、各类主体紧密互</w:t>
      </w:r>
      <w:r>
        <w:rPr>
          <w:rFonts w:ascii="FangSong_GB2312" w:hAnsi="FangSong_GB2312" w:eastAsia="FangSong_GB2312" w:cs="FangSong_GB2312"/>
          <w:spacing w:val="21"/>
          <w:sz w:val="31"/>
          <w:szCs w:val="31"/>
        </w:rPr>
        <w:t>动的良</w:t>
      </w:r>
      <w:r>
        <w:rPr>
          <w:rFonts w:ascii="FangSong_GB2312" w:hAnsi="FangSong_GB2312" w:eastAsia="FangSong_GB2312" w:cs="FangSong_GB2312"/>
          <w:spacing w:val="7"/>
          <w:sz w:val="31"/>
          <w:szCs w:val="31"/>
        </w:rPr>
        <w:t>好创新生态。</w:t>
      </w:r>
    </w:p>
    <w:p w14:paraId="3D1B73A9">
      <w:pPr>
        <w:spacing w:before="4" w:line="369" w:lineRule="auto"/>
        <w:ind w:left="23" w:right="16" w:firstLine="643"/>
        <w:jc w:val="both"/>
        <w:rPr>
          <w:rFonts w:ascii="FangSong_GB2312" w:hAnsi="FangSong_GB2312" w:eastAsia="FangSong_GB2312" w:cs="FangSong_GB2312"/>
          <w:sz w:val="31"/>
          <w:szCs w:val="31"/>
        </w:rPr>
      </w:pPr>
      <w:r>
        <w:rPr>
          <w:rFonts w:ascii="FangSong_GB2312" w:hAnsi="FangSong_GB2312" w:eastAsia="FangSong_GB2312" w:cs="FangSong_GB2312"/>
          <w:b/>
          <w:bCs/>
          <w:spacing w:val="7"/>
          <w:sz w:val="31"/>
          <w:szCs w:val="31"/>
        </w:rPr>
        <w:t>构建人才共育体系。</w:t>
      </w:r>
      <w:r>
        <w:rPr>
          <w:rFonts w:ascii="FangSong_GB2312" w:hAnsi="FangSong_GB2312" w:eastAsia="FangSong_GB2312" w:cs="FangSong_GB2312"/>
          <w:spacing w:val="7"/>
          <w:sz w:val="31"/>
          <w:szCs w:val="31"/>
        </w:rPr>
        <w:t>重点围绕创新人才链式培养机制，</w:t>
      </w:r>
      <w:r>
        <w:rPr>
          <w:rFonts w:ascii="FangSong_GB2312" w:hAnsi="FangSong_GB2312" w:eastAsia="FangSong_GB2312" w:cs="FangSong_GB2312"/>
          <w:spacing w:val="21"/>
          <w:sz w:val="31"/>
          <w:szCs w:val="31"/>
        </w:rPr>
        <w:t>一体化推进教育科技人才发展。系统设计从基础教育到职</w:t>
      </w:r>
      <w:r>
        <w:rPr>
          <w:rFonts w:ascii="FangSong_GB2312" w:hAnsi="FangSong_GB2312" w:eastAsia="FangSong_GB2312" w:cs="FangSong_GB2312"/>
          <w:spacing w:val="9"/>
          <w:sz w:val="31"/>
          <w:szCs w:val="31"/>
        </w:rPr>
        <w:t>业发展的一体化培养链条，强化科学素养启蒙和产教融</w:t>
      </w:r>
      <w:r>
        <w:rPr>
          <w:rFonts w:ascii="FangSong_GB2312" w:hAnsi="FangSong_GB2312" w:eastAsia="FangSong_GB2312" w:cs="FangSong_GB2312"/>
          <w:spacing w:val="8"/>
          <w:sz w:val="31"/>
          <w:szCs w:val="31"/>
        </w:rPr>
        <w:t>合，</w:t>
      </w:r>
      <w:r>
        <w:rPr>
          <w:rFonts w:ascii="FangSong_GB2312" w:hAnsi="FangSong_GB2312" w:eastAsia="FangSong_GB2312" w:cs="FangSong_GB2312"/>
          <w:spacing w:val="9"/>
          <w:sz w:val="31"/>
          <w:szCs w:val="31"/>
        </w:rPr>
        <w:t>推动院校专业与产业需求精准对接，支持开设跨学科课</w:t>
      </w:r>
      <w:r>
        <w:rPr>
          <w:rFonts w:ascii="FangSong_GB2312" w:hAnsi="FangSong_GB2312" w:eastAsia="FangSong_GB2312" w:cs="FangSong_GB2312"/>
          <w:spacing w:val="8"/>
          <w:sz w:val="31"/>
          <w:szCs w:val="31"/>
        </w:rPr>
        <w:t>程，</w:t>
      </w:r>
      <w:r>
        <w:rPr>
          <w:rFonts w:ascii="FangSong_GB2312" w:hAnsi="FangSong_GB2312" w:eastAsia="FangSong_GB2312" w:cs="FangSong_GB2312"/>
          <w:spacing w:val="17"/>
          <w:sz w:val="31"/>
          <w:szCs w:val="31"/>
        </w:rPr>
        <w:t>建立终身学习体系，实施“禹会英才回归计划”，吸引优</w:t>
      </w:r>
      <w:r>
        <w:rPr>
          <w:rFonts w:ascii="FangSong_GB2312" w:hAnsi="FangSong_GB2312" w:eastAsia="FangSong_GB2312" w:cs="FangSong_GB2312"/>
          <w:spacing w:val="21"/>
          <w:sz w:val="31"/>
          <w:szCs w:val="31"/>
        </w:rPr>
        <w:t>秀人才带技术、带项目返乡创业，并建立人才数据库和需</w:t>
      </w:r>
      <w:r>
        <w:rPr>
          <w:rFonts w:ascii="FangSong_GB2312" w:hAnsi="FangSong_GB2312" w:eastAsia="FangSong_GB2312" w:cs="FangSong_GB2312"/>
          <w:spacing w:val="8"/>
          <w:sz w:val="31"/>
          <w:szCs w:val="31"/>
        </w:rPr>
        <w:t>求预测机制，形成闭环管理。</w:t>
      </w:r>
    </w:p>
    <w:p w14:paraId="08AA6257">
      <w:pPr>
        <w:spacing w:before="122" w:line="219" w:lineRule="auto"/>
        <w:ind w:left="2019"/>
        <w:outlineLvl w:val="1"/>
        <w:rPr>
          <w:rFonts w:ascii="KaiTi_GB2312" w:hAnsi="KaiTi_GB2312" w:eastAsia="KaiTi_GB2312" w:cs="KaiTi_GB2312"/>
          <w:sz w:val="31"/>
          <w:szCs w:val="31"/>
        </w:rPr>
      </w:pPr>
      <w:bookmarkStart w:id="16" w:name="bookmark16"/>
      <w:bookmarkEnd w:id="16"/>
      <w:r>
        <w:rPr>
          <w:rFonts w:ascii="KaiTi_GB2312" w:hAnsi="KaiTi_GB2312" w:eastAsia="KaiTi_GB2312" w:cs="KaiTi_GB2312"/>
          <w:b/>
          <w:bCs/>
          <w:spacing w:val="6"/>
          <w:sz w:val="31"/>
          <w:szCs w:val="31"/>
        </w:rPr>
        <w:t>第三节加速科技成果转化应用</w:t>
      </w:r>
    </w:p>
    <w:p w14:paraId="1334D6EB">
      <w:pPr>
        <w:spacing w:before="252" w:line="369" w:lineRule="auto"/>
        <w:ind w:left="34" w:right="16" w:firstLine="650"/>
        <w:jc w:val="both"/>
        <w:rPr>
          <w:rFonts w:ascii="FangSong_GB2312" w:hAnsi="FangSong_GB2312" w:eastAsia="FangSong_GB2312" w:cs="FangSong_GB2312"/>
          <w:sz w:val="31"/>
          <w:szCs w:val="31"/>
        </w:rPr>
      </w:pPr>
      <w:r>
        <w:rPr>
          <w:rFonts w:ascii="FangSong_GB2312" w:hAnsi="FangSong_GB2312" w:eastAsia="FangSong_GB2312" w:cs="FangSong_GB2312"/>
          <w:b/>
          <w:bCs/>
          <w:spacing w:val="26"/>
          <w:sz w:val="31"/>
          <w:szCs w:val="31"/>
        </w:rPr>
        <w:t>完善全周期转化服务链</w:t>
      </w:r>
      <w:r>
        <w:rPr>
          <w:rFonts w:ascii="FangSong_GB2312" w:hAnsi="FangSong_GB2312" w:eastAsia="FangSong_GB2312" w:cs="FangSong_GB2312"/>
          <w:spacing w:val="26"/>
          <w:sz w:val="31"/>
          <w:szCs w:val="31"/>
        </w:rPr>
        <w:t>。探索全链服务模式，</w:t>
      </w:r>
      <w:r>
        <w:rPr>
          <w:rFonts w:ascii="FangSong_GB2312" w:hAnsi="FangSong_GB2312" w:eastAsia="FangSong_GB2312" w:cs="FangSong_GB2312"/>
          <w:spacing w:val="25"/>
          <w:sz w:val="31"/>
          <w:szCs w:val="31"/>
        </w:rPr>
        <w:t>完善</w:t>
      </w:r>
      <w:r>
        <w:rPr>
          <w:rFonts w:ascii="FangSong_GB2312" w:hAnsi="FangSong_GB2312" w:eastAsia="FangSong_GB2312" w:cs="FangSong_GB2312"/>
          <w:spacing w:val="19"/>
          <w:sz w:val="31"/>
          <w:szCs w:val="31"/>
        </w:rPr>
        <w:t>“发现、评价、培育、转化”的全周期服务链，重点建设</w:t>
      </w:r>
      <w:r>
        <w:rPr>
          <w:rFonts w:ascii="FangSong_GB2312" w:hAnsi="FangSong_GB2312" w:eastAsia="FangSong_GB2312" w:cs="FangSong_GB2312"/>
          <w:spacing w:val="21"/>
          <w:sz w:val="31"/>
          <w:szCs w:val="31"/>
        </w:rPr>
        <w:t>中试验证平台、概念验证中心，完善产业孵化体系，建立</w:t>
      </w:r>
      <w:r>
        <w:rPr>
          <w:rFonts w:ascii="FangSong_GB2312" w:hAnsi="FangSong_GB2312" w:eastAsia="FangSong_GB2312" w:cs="FangSong_GB2312"/>
          <w:spacing w:val="14"/>
          <w:sz w:val="31"/>
          <w:szCs w:val="31"/>
        </w:rPr>
        <w:t>跨链条协同机制，探索“基金</w:t>
      </w:r>
      <w:r>
        <w:rPr>
          <w:rFonts w:ascii="Times New Roman" w:hAnsi="Times New Roman" w:eastAsia="Times New Roman" w:cs="Times New Roman"/>
          <w:spacing w:val="14"/>
          <w:sz w:val="31"/>
          <w:szCs w:val="31"/>
        </w:rPr>
        <w:t>+</w:t>
      </w:r>
      <w:r>
        <w:rPr>
          <w:rFonts w:ascii="FangSong_GB2312" w:hAnsi="FangSong_GB2312" w:eastAsia="FangSong_GB2312" w:cs="FangSong_GB2312"/>
          <w:spacing w:val="14"/>
          <w:sz w:val="31"/>
          <w:szCs w:val="31"/>
        </w:rPr>
        <w:t>基地</w:t>
      </w:r>
      <w:r>
        <w:rPr>
          <w:rFonts w:ascii="Times New Roman" w:hAnsi="Times New Roman" w:eastAsia="Times New Roman" w:cs="Times New Roman"/>
          <w:spacing w:val="14"/>
          <w:sz w:val="31"/>
          <w:szCs w:val="31"/>
        </w:rPr>
        <w:t>+</w:t>
      </w:r>
      <w:r>
        <w:rPr>
          <w:rFonts w:ascii="FangSong_GB2312" w:hAnsi="FangSong_GB2312" w:eastAsia="FangSong_GB2312" w:cs="FangSong_GB2312"/>
          <w:spacing w:val="14"/>
          <w:sz w:val="31"/>
          <w:szCs w:val="31"/>
        </w:rPr>
        <w:t>项目”运营模式，加</w:t>
      </w:r>
      <w:r>
        <w:rPr>
          <w:rFonts w:ascii="FangSong_GB2312" w:hAnsi="FangSong_GB2312" w:eastAsia="FangSong_GB2312" w:cs="FangSong_GB2312"/>
          <w:spacing w:val="21"/>
          <w:sz w:val="31"/>
          <w:szCs w:val="31"/>
        </w:rPr>
        <w:t>强产学研协同。系统性布局创新平台、共享测试设施及公</w:t>
      </w:r>
    </w:p>
    <w:p w14:paraId="2FE85BE2">
      <w:pPr>
        <w:spacing w:line="369" w:lineRule="auto"/>
        <w:rPr>
          <w:rFonts w:ascii="FangSong_GB2312" w:hAnsi="FangSong_GB2312" w:eastAsia="FangSong_GB2312" w:cs="FangSong_GB2312"/>
          <w:sz w:val="31"/>
          <w:szCs w:val="31"/>
        </w:rPr>
        <w:sectPr>
          <w:footerReference r:id="rId37" w:type="default"/>
          <w:pgSz w:w="11906" w:h="16839"/>
          <w:pgMar w:top="1431" w:right="1785" w:bottom="966" w:left="1785" w:header="0" w:footer="682" w:gutter="0"/>
          <w:cols w:space="720" w:num="1"/>
        </w:sectPr>
      </w:pPr>
    </w:p>
    <w:p w14:paraId="74BF22E8">
      <w:pPr>
        <w:spacing w:before="265" w:line="369" w:lineRule="auto"/>
        <w:ind w:left="23" w:right="13" w:firstLine="6"/>
        <w:jc w:val="both"/>
        <w:rPr>
          <w:rFonts w:ascii="FangSong_GB2312" w:hAnsi="FangSong_GB2312" w:eastAsia="FangSong_GB2312" w:cs="FangSong_GB2312"/>
          <w:sz w:val="31"/>
          <w:szCs w:val="31"/>
        </w:rPr>
      </w:pPr>
      <w:r>
        <w:rPr>
          <w:rFonts w:ascii="FangSong_GB2312" w:hAnsi="FangSong_GB2312" w:eastAsia="FangSong_GB2312" w:cs="FangSong_GB2312"/>
          <w:spacing w:val="18"/>
          <w:sz w:val="31"/>
          <w:szCs w:val="31"/>
        </w:rPr>
        <w:t>共服务体系，基于基础设施共享化、中试服务产品化、数</w:t>
      </w:r>
      <w:r>
        <w:rPr>
          <w:rFonts w:ascii="FangSong_GB2312" w:hAnsi="FangSong_GB2312" w:eastAsia="FangSong_GB2312" w:cs="FangSong_GB2312"/>
          <w:spacing w:val="21"/>
          <w:sz w:val="31"/>
          <w:szCs w:val="31"/>
        </w:rPr>
        <w:t>据要素资本化全链条协同创新机制与产业赋能价值，构建</w:t>
      </w:r>
      <w:r>
        <w:rPr>
          <w:rFonts w:ascii="FangSong_GB2312" w:hAnsi="FangSong_GB2312" w:eastAsia="FangSong_GB2312" w:cs="FangSong_GB2312"/>
          <w:spacing w:val="22"/>
          <w:sz w:val="31"/>
          <w:szCs w:val="31"/>
        </w:rPr>
        <w:t>覆盖“基础研究—工程化验证—商业化应用”</w:t>
      </w:r>
      <w:r>
        <w:rPr>
          <w:rFonts w:ascii="FangSong_GB2312" w:hAnsi="FangSong_GB2312" w:eastAsia="FangSong_GB2312" w:cs="FangSong_GB2312"/>
          <w:spacing w:val="21"/>
          <w:sz w:val="31"/>
          <w:szCs w:val="31"/>
        </w:rPr>
        <w:t>全链条的科</w:t>
      </w:r>
      <w:r>
        <w:rPr>
          <w:rFonts w:ascii="FangSong_GB2312" w:hAnsi="FangSong_GB2312" w:eastAsia="FangSong_GB2312" w:cs="FangSong_GB2312"/>
          <w:spacing w:val="7"/>
          <w:sz w:val="31"/>
          <w:szCs w:val="31"/>
        </w:rPr>
        <w:t>技成果转化生态。</w:t>
      </w:r>
    </w:p>
    <w:p w14:paraId="33DBA020">
      <w:pPr>
        <w:spacing w:before="10" w:line="368" w:lineRule="auto"/>
        <w:ind w:left="23" w:right="13" w:firstLine="640"/>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建设专业技术转移机构。</w:t>
      </w:r>
      <w:r>
        <w:rPr>
          <w:rFonts w:ascii="FangSong_GB2312" w:hAnsi="FangSong_GB2312" w:eastAsia="FangSong_GB2312" w:cs="FangSong_GB2312"/>
          <w:spacing w:val="21"/>
          <w:sz w:val="31"/>
          <w:szCs w:val="31"/>
        </w:rPr>
        <w:t>培育市场化技术转移服务力</w:t>
      </w:r>
      <w:r>
        <w:rPr>
          <w:rFonts w:ascii="FangSong_GB2312" w:hAnsi="FangSong_GB2312" w:eastAsia="FangSong_GB2312" w:cs="FangSong_GB2312"/>
          <w:spacing w:val="14"/>
          <w:sz w:val="31"/>
          <w:szCs w:val="31"/>
        </w:rPr>
        <w:t>量，加强人才队伍建设，完善服务网络，创新“技术转移</w:t>
      </w:r>
      <w:r>
        <w:rPr>
          <w:rFonts w:ascii="Times New Roman" w:hAnsi="Times New Roman" w:eastAsia="Times New Roman" w:cs="Times New Roman"/>
          <w:spacing w:val="14"/>
          <w:sz w:val="31"/>
          <w:szCs w:val="31"/>
        </w:rPr>
        <w:t>+</w:t>
      </w:r>
      <w:r>
        <w:rPr>
          <w:rFonts w:ascii="FangSong_GB2312" w:hAnsi="FangSong_GB2312" w:eastAsia="FangSong_GB2312" w:cs="FangSong_GB2312"/>
          <w:spacing w:val="21"/>
          <w:sz w:val="31"/>
          <w:szCs w:val="31"/>
        </w:rPr>
        <w:t>产业孵化”一体化服务模式，建立在线平台和常态化对接机制。着力培育具有国际视野的综合性科技服务机构，打</w:t>
      </w:r>
      <w:r>
        <w:rPr>
          <w:rFonts w:ascii="FangSong_GB2312" w:hAnsi="FangSong_GB2312" w:eastAsia="FangSong_GB2312" w:cs="FangSong_GB2312"/>
          <w:spacing w:val="20"/>
          <w:sz w:val="31"/>
          <w:szCs w:val="31"/>
        </w:rPr>
        <w:t>造国际化服务团队，建立全球创新资源网络，构建“</w:t>
      </w:r>
      <w:r>
        <w:rPr>
          <w:rFonts w:ascii="FangSong_GB2312" w:hAnsi="FangSong_GB2312" w:eastAsia="FangSong_GB2312" w:cs="FangSong_GB2312"/>
          <w:spacing w:val="19"/>
          <w:sz w:val="31"/>
          <w:szCs w:val="31"/>
        </w:rPr>
        <w:t>一站</w:t>
      </w:r>
      <w:r>
        <w:rPr>
          <w:rFonts w:ascii="FangSong_GB2312" w:hAnsi="FangSong_GB2312" w:eastAsia="FangSong_GB2312" w:cs="FangSong_GB2312"/>
          <w:spacing w:val="21"/>
          <w:sz w:val="31"/>
          <w:szCs w:val="31"/>
        </w:rPr>
        <w:t>式”综合服务平台，整合技术转移、知识产权、科技金融</w:t>
      </w:r>
      <w:r>
        <w:rPr>
          <w:rFonts w:ascii="FangSong_GB2312" w:hAnsi="FangSong_GB2312" w:eastAsia="FangSong_GB2312" w:cs="FangSong_GB2312"/>
          <w:spacing w:val="7"/>
          <w:sz w:val="31"/>
          <w:szCs w:val="31"/>
        </w:rPr>
        <w:t>等集成化服务。</w:t>
      </w:r>
    </w:p>
    <w:p w14:paraId="52C98A6E">
      <w:pPr>
        <w:spacing w:before="3" w:line="369" w:lineRule="auto"/>
        <w:ind w:left="17" w:right="13" w:firstLine="669"/>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强化金融资本精准赋能</w:t>
      </w:r>
      <w:r>
        <w:rPr>
          <w:rFonts w:ascii="FangSong_GB2312" w:hAnsi="FangSong_GB2312" w:eastAsia="FangSong_GB2312" w:cs="FangSong_GB2312"/>
          <w:spacing w:val="20"/>
          <w:sz w:val="31"/>
          <w:szCs w:val="31"/>
        </w:rPr>
        <w:t>。壮大产业基金，着力构建多</w:t>
      </w:r>
      <w:r>
        <w:rPr>
          <w:rFonts w:ascii="FangSong_GB2312" w:hAnsi="FangSong_GB2312" w:eastAsia="FangSong_GB2312" w:cs="FangSong_GB2312"/>
          <w:spacing w:val="22"/>
          <w:sz w:val="31"/>
          <w:szCs w:val="31"/>
        </w:rPr>
        <w:t>层次、全周期的金融支持体系。充分发挥我区创业投资基金赋能作用，重点发展天使投资和风险投资，设立专</w:t>
      </w:r>
      <w:r>
        <w:rPr>
          <w:rFonts w:ascii="FangSong_GB2312" w:hAnsi="FangSong_GB2312" w:eastAsia="FangSong_GB2312" w:cs="FangSong_GB2312"/>
          <w:spacing w:val="21"/>
          <w:sz w:val="31"/>
          <w:szCs w:val="31"/>
        </w:rPr>
        <w:t>项引</w:t>
      </w:r>
      <w:r>
        <w:rPr>
          <w:rFonts w:ascii="FangSong_GB2312" w:hAnsi="FangSong_GB2312" w:eastAsia="FangSong_GB2312" w:cs="FangSong_GB2312"/>
          <w:spacing w:val="22"/>
          <w:sz w:val="31"/>
          <w:szCs w:val="31"/>
        </w:rPr>
        <w:t>导基金，吸引社会资本共同参与，建立项目筛选机制</w:t>
      </w:r>
      <w:r>
        <w:rPr>
          <w:rFonts w:ascii="FangSong_GB2312" w:hAnsi="FangSong_GB2312" w:eastAsia="FangSong_GB2312" w:cs="FangSong_GB2312"/>
          <w:spacing w:val="21"/>
          <w:sz w:val="31"/>
          <w:szCs w:val="31"/>
        </w:rPr>
        <w:t>，聚</w:t>
      </w:r>
      <w:r>
        <w:rPr>
          <w:rFonts w:ascii="FangSong_GB2312" w:hAnsi="FangSong_GB2312" w:eastAsia="FangSong_GB2312" w:cs="FangSong_GB2312"/>
          <w:spacing w:val="22"/>
          <w:sz w:val="31"/>
          <w:szCs w:val="31"/>
        </w:rPr>
        <w:t>焦四大主导产业领域提供股权融资支持。深化与高校</w:t>
      </w:r>
      <w:r>
        <w:rPr>
          <w:rFonts w:ascii="FangSong_GB2312" w:hAnsi="FangSong_GB2312" w:eastAsia="FangSong_GB2312" w:cs="FangSong_GB2312"/>
          <w:spacing w:val="21"/>
          <w:sz w:val="31"/>
          <w:szCs w:val="31"/>
        </w:rPr>
        <w:t>、科</w:t>
      </w:r>
      <w:r>
        <w:rPr>
          <w:rFonts w:ascii="FangSong_GB2312" w:hAnsi="FangSong_GB2312" w:eastAsia="FangSong_GB2312" w:cs="FangSong_GB2312"/>
          <w:spacing w:val="22"/>
          <w:sz w:val="31"/>
          <w:szCs w:val="31"/>
        </w:rPr>
        <w:t>研院所合作，构建政产学研用金深度融合的产业技术协同生态，鼓励金融机构创新，开发适合早期科创企业的金融产品，完善退出机制设计增强投资信心，设立政府引</w:t>
      </w:r>
      <w:r>
        <w:rPr>
          <w:rFonts w:ascii="FangSong_GB2312" w:hAnsi="FangSong_GB2312" w:eastAsia="FangSong_GB2312" w:cs="FangSong_GB2312"/>
          <w:spacing w:val="21"/>
          <w:sz w:val="31"/>
          <w:szCs w:val="31"/>
        </w:rPr>
        <w:t>导性</w:t>
      </w:r>
      <w:r>
        <w:rPr>
          <w:rFonts w:ascii="FangSong_GB2312" w:hAnsi="FangSong_GB2312" w:eastAsia="FangSong_GB2312" w:cs="FangSong_GB2312"/>
          <w:spacing w:val="22"/>
          <w:sz w:val="31"/>
          <w:szCs w:val="31"/>
        </w:rPr>
        <w:t>基金，建立专业管理团队和灵活退出机制，推动多元</w:t>
      </w:r>
      <w:r>
        <w:rPr>
          <w:rFonts w:ascii="FangSong_GB2312" w:hAnsi="FangSong_GB2312" w:eastAsia="FangSong_GB2312" w:cs="FangSong_GB2312"/>
          <w:spacing w:val="21"/>
          <w:sz w:val="31"/>
          <w:szCs w:val="31"/>
        </w:rPr>
        <w:t>化出</w:t>
      </w:r>
      <w:r>
        <w:rPr>
          <w:rFonts w:ascii="FangSong_GB2312" w:hAnsi="FangSong_GB2312" w:eastAsia="FangSong_GB2312" w:cs="FangSong_GB2312"/>
          <w:spacing w:val="8"/>
          <w:sz w:val="31"/>
          <w:szCs w:val="31"/>
        </w:rPr>
        <w:t>资和区域协同投资。</w:t>
      </w:r>
    </w:p>
    <w:p w14:paraId="328554BD">
      <w:pPr>
        <w:spacing w:before="2" w:line="220" w:lineRule="auto"/>
        <w:jc w:val="right"/>
        <w:rPr>
          <w:rFonts w:ascii="FangSong_GB2312" w:hAnsi="FangSong_GB2312" w:eastAsia="FangSong_GB2312" w:cs="FangSong_GB2312"/>
          <w:sz w:val="31"/>
          <w:szCs w:val="31"/>
        </w:rPr>
      </w:pPr>
      <w:r>
        <w:rPr>
          <w:rFonts w:ascii="FangSong_GB2312" w:hAnsi="FangSong_GB2312" w:eastAsia="FangSong_GB2312" w:cs="FangSong_GB2312"/>
          <w:b/>
          <w:bCs/>
          <w:spacing w:val="18"/>
          <w:sz w:val="31"/>
          <w:szCs w:val="31"/>
        </w:rPr>
        <w:t>构建产业技术协同生态</w:t>
      </w:r>
      <w:r>
        <w:rPr>
          <w:rFonts w:ascii="FangSong_GB2312" w:hAnsi="FangSong_GB2312" w:eastAsia="FangSong_GB2312" w:cs="FangSong_GB2312"/>
          <w:spacing w:val="18"/>
          <w:sz w:val="31"/>
          <w:szCs w:val="31"/>
        </w:rPr>
        <w:t>。组建多主体创新联合</w:t>
      </w:r>
      <w:r>
        <w:rPr>
          <w:rFonts w:ascii="FangSong_GB2312" w:hAnsi="FangSong_GB2312" w:eastAsia="FangSong_GB2312" w:cs="FangSong_GB2312"/>
          <w:spacing w:val="17"/>
          <w:sz w:val="31"/>
          <w:szCs w:val="31"/>
        </w:rPr>
        <w:t>体，以</w:t>
      </w:r>
    </w:p>
    <w:p w14:paraId="0FEF2250">
      <w:pPr>
        <w:spacing w:line="220" w:lineRule="auto"/>
        <w:rPr>
          <w:rFonts w:ascii="FangSong_GB2312" w:hAnsi="FangSong_GB2312" w:eastAsia="FangSong_GB2312" w:cs="FangSong_GB2312"/>
          <w:sz w:val="31"/>
          <w:szCs w:val="31"/>
        </w:rPr>
        <w:sectPr>
          <w:footerReference r:id="rId38" w:type="default"/>
          <w:pgSz w:w="11906" w:h="16839"/>
          <w:pgMar w:top="1431" w:right="1785" w:bottom="966" w:left="1785" w:header="0" w:footer="682" w:gutter="0"/>
          <w:cols w:space="720" w:num="1"/>
        </w:sectPr>
      </w:pPr>
    </w:p>
    <w:p w14:paraId="7D01E8C7">
      <w:pPr>
        <w:spacing w:before="263" w:line="369" w:lineRule="auto"/>
        <w:ind w:left="22" w:right="112" w:firstLine="14"/>
        <w:jc w:val="both"/>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龙头企业为链主，设立实体化运营机构，强化与省级创新平台联动，培育创新共同体示范项目。建立开放式研发成</w:t>
      </w:r>
      <w:r>
        <w:rPr>
          <w:rFonts w:ascii="FangSong_GB2312" w:hAnsi="FangSong_GB2312" w:eastAsia="FangSong_GB2312" w:cs="FangSong_GB2312"/>
          <w:spacing w:val="22"/>
          <w:sz w:val="31"/>
          <w:szCs w:val="31"/>
        </w:rPr>
        <w:t>果共享机制，整合国家玻璃新材料创新中心等平</w:t>
      </w:r>
      <w:r>
        <w:rPr>
          <w:rFonts w:ascii="FangSong_GB2312" w:hAnsi="FangSong_GB2312" w:eastAsia="FangSong_GB2312" w:cs="FangSong_GB2312"/>
          <w:spacing w:val="21"/>
          <w:sz w:val="31"/>
          <w:szCs w:val="31"/>
        </w:rPr>
        <w:t>台资源，</w:t>
      </w:r>
      <w:r>
        <w:rPr>
          <w:rFonts w:ascii="FangSong_GB2312" w:hAnsi="FangSong_GB2312" w:eastAsia="FangSong_GB2312" w:cs="FangSong_GB2312"/>
          <w:spacing w:val="22"/>
          <w:sz w:val="31"/>
          <w:szCs w:val="31"/>
        </w:rPr>
        <w:t>建设一体化科技成果转化数据库，推行“专</w:t>
      </w:r>
      <w:r>
        <w:rPr>
          <w:rFonts w:ascii="FangSong_GB2312" w:hAnsi="FangSong_GB2312" w:eastAsia="FangSong_GB2312" w:cs="FangSong_GB2312"/>
          <w:spacing w:val="21"/>
          <w:sz w:val="31"/>
          <w:szCs w:val="31"/>
        </w:rPr>
        <w:t>利池”运营模</w:t>
      </w:r>
      <w:r>
        <w:rPr>
          <w:rFonts w:ascii="FangSong_GB2312" w:hAnsi="FangSong_GB2312" w:eastAsia="FangSong_GB2312" w:cs="FangSong_GB2312"/>
          <w:spacing w:val="22"/>
          <w:sz w:val="31"/>
          <w:szCs w:val="31"/>
        </w:rPr>
        <w:t>式，搭建线上技术交易平台，强化政策激励和对</w:t>
      </w:r>
      <w:r>
        <w:rPr>
          <w:rFonts w:ascii="FangSong_GB2312" w:hAnsi="FangSong_GB2312" w:eastAsia="FangSong_GB2312" w:cs="FangSong_GB2312"/>
          <w:spacing w:val="21"/>
          <w:sz w:val="31"/>
          <w:szCs w:val="31"/>
        </w:rPr>
        <w:t>接活动，</w:t>
      </w:r>
      <w:r>
        <w:rPr>
          <w:rFonts w:ascii="FangSong_GB2312" w:hAnsi="FangSong_GB2312" w:eastAsia="FangSong_GB2312" w:cs="FangSong_GB2312"/>
          <w:spacing w:val="22"/>
          <w:sz w:val="31"/>
          <w:szCs w:val="31"/>
        </w:rPr>
        <w:t>促进研发和转化在禹会良性循环。围绕构建专业</w:t>
      </w:r>
      <w:r>
        <w:rPr>
          <w:rFonts w:ascii="FangSong_GB2312" w:hAnsi="FangSong_GB2312" w:eastAsia="FangSong_GB2312" w:cs="FangSong_GB2312"/>
          <w:spacing w:val="21"/>
          <w:sz w:val="31"/>
          <w:szCs w:val="31"/>
        </w:rPr>
        <w:t>化、市场化、国际化的技术转移人才体系，系统推进专业化转化人</w:t>
      </w:r>
    </w:p>
    <w:p w14:paraId="19838C44">
      <w:pPr>
        <w:spacing w:before="4" w:line="217" w:lineRule="auto"/>
        <w:ind w:left="31"/>
        <w:rPr>
          <w:rFonts w:ascii="FangSong_GB2312" w:hAnsi="FangSong_GB2312" w:eastAsia="FangSong_GB2312" w:cs="FangSong_GB2312"/>
          <w:sz w:val="31"/>
          <w:szCs w:val="31"/>
        </w:rPr>
      </w:pPr>
      <w:r>
        <w:rPr>
          <w:rFonts w:ascii="FangSong_GB2312" w:hAnsi="FangSong_GB2312" w:eastAsia="FangSong_GB2312" w:cs="FangSong_GB2312"/>
          <w:spacing w:val="5"/>
          <w:sz w:val="31"/>
          <w:szCs w:val="31"/>
        </w:rPr>
        <w:t>才梯队培育。</w:t>
      </w:r>
    </w:p>
    <w:tbl>
      <w:tblPr>
        <w:tblStyle w:val="5"/>
        <w:tblW w:w="8406" w:type="dxa"/>
        <w:tblInd w:w="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6"/>
      </w:tblGrid>
      <w:tr w14:paraId="5F152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406" w:type="dxa"/>
            <w:vAlign w:val="top"/>
          </w:tcPr>
          <w:p w14:paraId="1F8F9CC3">
            <w:pPr>
              <w:spacing w:before="165" w:line="222" w:lineRule="auto"/>
              <w:ind w:left="1089"/>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9</w:t>
            </w:r>
            <w:r>
              <w:rPr>
                <w:rFonts w:ascii="黑体" w:hAnsi="黑体" w:eastAsia="黑体" w:cs="黑体"/>
                <w:b/>
                <w:bCs/>
                <w:spacing w:val="-3"/>
                <w:sz w:val="28"/>
                <w:szCs w:val="28"/>
              </w:rPr>
              <w:t>科技成果中试转化与小微企业培育支撑工程</w:t>
            </w:r>
          </w:p>
        </w:tc>
      </w:tr>
      <w:tr w14:paraId="6E647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5" w:hRule="atLeast"/>
        </w:trPr>
        <w:tc>
          <w:tcPr>
            <w:tcW w:w="8406" w:type="dxa"/>
            <w:vAlign w:val="top"/>
          </w:tcPr>
          <w:p w14:paraId="7B03A471">
            <w:pPr>
              <w:pStyle w:val="6"/>
              <w:spacing w:before="81" w:line="259" w:lineRule="auto"/>
              <w:ind w:left="116" w:right="106" w:firstLine="560"/>
              <w:jc w:val="both"/>
              <w:rPr>
                <w:sz w:val="28"/>
                <w:szCs w:val="28"/>
              </w:rPr>
            </w:pPr>
            <w:r>
              <w:rPr>
                <w:spacing w:val="2"/>
                <w:sz w:val="28"/>
                <w:szCs w:val="28"/>
              </w:rPr>
              <w:t>科技成果中试转化与小微企业培育支撑工程聚焦科技成果中试熟化与小微企业孵化培育两大核心环节，重点解决当前区域创</w:t>
            </w:r>
            <w:r>
              <w:rPr>
                <w:spacing w:val="1"/>
                <w:sz w:val="28"/>
                <w:szCs w:val="28"/>
              </w:rPr>
              <w:t>新成</w:t>
            </w:r>
            <w:r>
              <w:rPr>
                <w:spacing w:val="2"/>
                <w:sz w:val="28"/>
                <w:szCs w:val="28"/>
              </w:rPr>
              <w:t>果向产业转化的中试环节薄弱、小微企业发展缺乏专业化孵化</w:t>
            </w:r>
            <w:r>
              <w:rPr>
                <w:spacing w:val="1"/>
                <w:sz w:val="28"/>
                <w:szCs w:val="28"/>
              </w:rPr>
              <w:t>载体</w:t>
            </w:r>
            <w:r>
              <w:rPr>
                <w:spacing w:val="2"/>
                <w:sz w:val="28"/>
                <w:szCs w:val="28"/>
              </w:rPr>
              <w:t>与配套服务等问题。通过建设电子专用材料及隔热材料中试线</w:t>
            </w:r>
            <w:r>
              <w:rPr>
                <w:spacing w:val="1"/>
                <w:sz w:val="28"/>
                <w:szCs w:val="28"/>
              </w:rPr>
              <w:t>，搭</w:t>
            </w:r>
            <w:r>
              <w:rPr>
                <w:spacing w:val="2"/>
                <w:sz w:val="28"/>
                <w:szCs w:val="28"/>
              </w:rPr>
              <w:t>建关键技术中试验证平台；依托纬四街道小微企业孵化基地，</w:t>
            </w:r>
            <w:r>
              <w:rPr>
                <w:spacing w:val="1"/>
                <w:sz w:val="28"/>
                <w:szCs w:val="28"/>
              </w:rPr>
              <w:t>完善</w:t>
            </w:r>
            <w:r>
              <w:rPr>
                <w:spacing w:val="2"/>
                <w:sz w:val="28"/>
                <w:szCs w:val="28"/>
              </w:rPr>
              <w:t>初创企业培育服务载体，为科技成果工程化验证、小微企业成</w:t>
            </w:r>
            <w:r>
              <w:rPr>
                <w:spacing w:val="1"/>
                <w:sz w:val="28"/>
                <w:szCs w:val="28"/>
              </w:rPr>
              <w:t>长发</w:t>
            </w:r>
            <w:r>
              <w:rPr>
                <w:spacing w:val="2"/>
                <w:sz w:val="28"/>
                <w:szCs w:val="28"/>
              </w:rPr>
              <w:t>展提供空间支撑与配套保障。着力打通“基础研究—工程化验</w:t>
            </w:r>
            <w:r>
              <w:rPr>
                <w:spacing w:val="1"/>
                <w:sz w:val="28"/>
                <w:szCs w:val="28"/>
              </w:rPr>
              <w:t>证—商业化应用”的关键衔接环节，降低企业创</w:t>
            </w:r>
            <w:r>
              <w:rPr>
                <w:sz w:val="28"/>
                <w:szCs w:val="28"/>
              </w:rPr>
              <w:t>新成本与创业门槛，培</w:t>
            </w:r>
            <w:r>
              <w:rPr>
                <w:spacing w:val="2"/>
                <w:sz w:val="28"/>
                <w:szCs w:val="28"/>
              </w:rPr>
              <w:t>育壮大创新型市场主体，强化科技创新对产业发展的支撑作用</w:t>
            </w:r>
            <w:r>
              <w:rPr>
                <w:spacing w:val="1"/>
                <w:sz w:val="28"/>
                <w:szCs w:val="28"/>
              </w:rPr>
              <w:t>，为</w:t>
            </w:r>
            <w:r>
              <w:rPr>
                <w:spacing w:val="2"/>
                <w:sz w:val="28"/>
                <w:szCs w:val="28"/>
              </w:rPr>
              <w:t>区域产业转型升级与高质量发展筑牢创新基础。重点项目包括</w:t>
            </w:r>
            <w:r>
              <w:rPr>
                <w:spacing w:val="1"/>
                <w:sz w:val="28"/>
                <w:szCs w:val="28"/>
              </w:rPr>
              <w:t>电子</w:t>
            </w:r>
            <w:r>
              <w:rPr>
                <w:spacing w:val="2"/>
                <w:sz w:val="28"/>
                <w:szCs w:val="28"/>
              </w:rPr>
              <w:t>专用材料及隔热材料中试线项目、纬四街道小微企业孵化基地</w:t>
            </w:r>
            <w:r>
              <w:rPr>
                <w:spacing w:val="1"/>
                <w:sz w:val="28"/>
                <w:szCs w:val="28"/>
              </w:rPr>
              <w:t>项目</w:t>
            </w:r>
            <w:r>
              <w:rPr>
                <w:spacing w:val="-4"/>
                <w:sz w:val="28"/>
                <w:szCs w:val="28"/>
              </w:rPr>
              <w:t>等。</w:t>
            </w:r>
          </w:p>
        </w:tc>
      </w:tr>
    </w:tbl>
    <w:p w14:paraId="29259507">
      <w:pPr>
        <w:pStyle w:val="2"/>
      </w:pPr>
    </w:p>
    <w:p w14:paraId="4B57F169">
      <w:pPr>
        <w:sectPr>
          <w:footerReference r:id="rId39" w:type="default"/>
          <w:pgSz w:w="11906" w:h="16839"/>
          <w:pgMar w:top="1431" w:right="1687" w:bottom="966" w:left="1785" w:header="0" w:footer="682" w:gutter="0"/>
          <w:cols w:space="720" w:num="1"/>
        </w:sectPr>
      </w:pPr>
    </w:p>
    <w:p w14:paraId="377CF0BF">
      <w:pPr>
        <w:spacing w:before="233" w:line="218" w:lineRule="auto"/>
        <w:ind w:left="420"/>
        <w:outlineLvl w:val="0"/>
        <w:rPr>
          <w:rFonts w:ascii="黑体" w:hAnsi="黑体" w:eastAsia="黑体" w:cs="黑体"/>
          <w:sz w:val="31"/>
          <w:szCs w:val="31"/>
        </w:rPr>
      </w:pPr>
      <w:bookmarkStart w:id="17" w:name="bookmark17"/>
      <w:bookmarkEnd w:id="17"/>
      <w:r>
        <w:rPr>
          <w:rFonts w:ascii="黑体" w:hAnsi="黑体" w:eastAsia="黑体" w:cs="黑体"/>
          <w:spacing w:val="9"/>
          <w:sz w:val="31"/>
          <w:szCs w:val="31"/>
        </w:rPr>
        <w:t>第四章深入实施扩大内需战略，激发经济增长新动能</w:t>
      </w:r>
    </w:p>
    <w:p w14:paraId="7DB16B8B">
      <w:pPr>
        <w:pStyle w:val="2"/>
        <w:spacing w:line="299" w:lineRule="auto"/>
      </w:pPr>
    </w:p>
    <w:p w14:paraId="25193FBE">
      <w:pPr>
        <w:spacing w:before="100" w:line="369" w:lineRule="auto"/>
        <w:ind w:left="25" w:right="14" w:firstLine="667"/>
        <w:jc w:val="both"/>
        <w:rPr>
          <w:rFonts w:ascii="FangSong_GB2312" w:hAnsi="FangSong_GB2312" w:eastAsia="FangSong_GB2312" w:cs="FangSong_GB2312"/>
          <w:sz w:val="31"/>
          <w:szCs w:val="31"/>
        </w:rPr>
      </w:pPr>
      <w:r>
        <w:rPr>
          <w:rFonts w:ascii="FangSong_GB2312" w:hAnsi="FangSong_GB2312" w:eastAsia="FangSong_GB2312" w:cs="FangSong_GB2312"/>
          <w:spacing w:val="18"/>
          <w:sz w:val="31"/>
          <w:szCs w:val="31"/>
        </w:rPr>
        <w:t>“十五五”时期，我区将牢牢把握扩大内需</w:t>
      </w:r>
      <w:r>
        <w:rPr>
          <w:rFonts w:ascii="FangSong_GB2312" w:hAnsi="FangSong_GB2312" w:eastAsia="FangSong_GB2312" w:cs="FangSong_GB2312"/>
          <w:spacing w:val="17"/>
          <w:sz w:val="31"/>
          <w:szCs w:val="31"/>
        </w:rPr>
        <w:t>这一战略</w:t>
      </w:r>
      <w:r>
        <w:rPr>
          <w:rFonts w:ascii="FangSong_GB2312" w:hAnsi="FangSong_GB2312" w:eastAsia="FangSong_GB2312" w:cs="FangSong_GB2312"/>
          <w:spacing w:val="21"/>
          <w:sz w:val="31"/>
          <w:szCs w:val="31"/>
        </w:rPr>
        <w:t>核心，着力打通经济循环中的堵点卡点，形成需求牵引供给、供给创造需求的更高水平动态平衡，为全区经济实现质的有效提升和量的合理增长注入强劲、可持续的内生动</w:t>
      </w:r>
      <w:r>
        <w:rPr>
          <w:rFonts w:ascii="FangSong_GB2312" w:hAnsi="FangSong_GB2312" w:eastAsia="FangSong_GB2312" w:cs="FangSong_GB2312"/>
          <w:spacing w:val="-2"/>
          <w:sz w:val="31"/>
          <w:szCs w:val="31"/>
        </w:rPr>
        <w:t>力。</w:t>
      </w:r>
    </w:p>
    <w:p w14:paraId="1908F0CE">
      <w:pPr>
        <w:spacing w:before="94" w:line="219" w:lineRule="auto"/>
        <w:ind w:left="2341"/>
        <w:outlineLvl w:val="1"/>
        <w:rPr>
          <w:rFonts w:ascii="KaiTi_GB2312" w:hAnsi="KaiTi_GB2312" w:eastAsia="KaiTi_GB2312" w:cs="KaiTi_GB2312"/>
          <w:sz w:val="31"/>
          <w:szCs w:val="31"/>
        </w:rPr>
      </w:pPr>
      <w:bookmarkStart w:id="18" w:name="bookmark18"/>
      <w:bookmarkEnd w:id="18"/>
      <w:r>
        <w:rPr>
          <w:rFonts w:ascii="KaiTi_GB2312" w:hAnsi="KaiTi_GB2312" w:eastAsia="KaiTi_GB2312" w:cs="KaiTi_GB2312"/>
          <w:b/>
          <w:bCs/>
          <w:spacing w:val="5"/>
          <w:sz w:val="31"/>
          <w:szCs w:val="31"/>
        </w:rPr>
        <w:t>第一节扩大有效投资规模</w:t>
      </w:r>
    </w:p>
    <w:p w14:paraId="4780B9BC">
      <w:pPr>
        <w:spacing w:before="285" w:line="369" w:lineRule="auto"/>
        <w:ind w:left="23" w:right="16" w:firstLine="643"/>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优化投资结构</w:t>
      </w:r>
      <w:r>
        <w:rPr>
          <w:rFonts w:ascii="FangSong_GB2312" w:hAnsi="FangSong_GB2312" w:eastAsia="FangSong_GB2312" w:cs="FangSong_GB2312"/>
          <w:spacing w:val="21"/>
          <w:sz w:val="31"/>
          <w:szCs w:val="31"/>
        </w:rPr>
        <w:t>。稳步提高民生类政府投资比重，加强人力资源开发和人的全面发展投资。完善民营企业参与重大项目建设机制，清理市场壁垒，打造公平竞争环境。加强银企对接，扩大对小微企业、新型农业经营主体的信贷与融资担保支持，引导民间资本参与新型城镇化、新型基</w:t>
      </w:r>
      <w:r>
        <w:rPr>
          <w:rFonts w:ascii="FangSong_GB2312" w:hAnsi="FangSong_GB2312" w:eastAsia="FangSong_GB2312" w:cs="FangSong_GB2312"/>
          <w:spacing w:val="9"/>
          <w:sz w:val="31"/>
          <w:szCs w:val="31"/>
        </w:rPr>
        <w:t>础设施建设。强化重大项目带动，实施有效投资专项行</w:t>
      </w:r>
      <w:r>
        <w:rPr>
          <w:rFonts w:ascii="FangSong_GB2312" w:hAnsi="FangSong_GB2312" w:eastAsia="FangSong_GB2312" w:cs="FangSong_GB2312"/>
          <w:spacing w:val="8"/>
          <w:sz w:val="31"/>
          <w:szCs w:val="31"/>
        </w:rPr>
        <w:t>动，</w:t>
      </w:r>
      <w:r>
        <w:rPr>
          <w:rFonts w:ascii="FangSong_GB2312" w:hAnsi="FangSong_GB2312" w:eastAsia="FangSong_GB2312" w:cs="FangSong_GB2312"/>
          <w:spacing w:val="9"/>
          <w:sz w:val="31"/>
          <w:szCs w:val="31"/>
        </w:rPr>
        <w:t>积极争取超长期特别国债、中央预算内资金和专项债支</w:t>
      </w:r>
      <w:r>
        <w:rPr>
          <w:rFonts w:ascii="FangSong_GB2312" w:hAnsi="FangSong_GB2312" w:eastAsia="FangSong_GB2312" w:cs="FangSong_GB2312"/>
          <w:spacing w:val="8"/>
          <w:sz w:val="31"/>
          <w:szCs w:val="31"/>
        </w:rPr>
        <w:t>持，</w:t>
      </w:r>
      <w:r>
        <w:rPr>
          <w:rFonts w:ascii="FangSong_GB2312" w:hAnsi="FangSong_GB2312" w:eastAsia="FangSong_GB2312" w:cs="FangSong_GB2312"/>
          <w:spacing w:val="15"/>
          <w:sz w:val="31"/>
          <w:szCs w:val="31"/>
        </w:rPr>
        <w:t>谋划一批高质量项目。以自贸区建设为契机，推进特色园</w:t>
      </w:r>
      <w:r>
        <w:rPr>
          <w:rFonts w:ascii="FangSong_GB2312" w:hAnsi="FangSong_GB2312" w:eastAsia="FangSong_GB2312" w:cs="FangSong_GB2312"/>
          <w:spacing w:val="19"/>
          <w:sz w:val="31"/>
          <w:szCs w:val="31"/>
        </w:rPr>
        <w:t>区发展，形成高端装备、电子信息、新型建材等产业集聚</w:t>
      </w:r>
      <w:r>
        <w:rPr>
          <w:rFonts w:ascii="FangSong_GB2312" w:hAnsi="FangSong_GB2312" w:eastAsia="FangSong_GB2312" w:cs="FangSong_GB2312"/>
          <w:spacing w:val="21"/>
          <w:sz w:val="31"/>
          <w:szCs w:val="31"/>
        </w:rPr>
        <w:t>地。做大投融资体量，撬动社会资本服务实体经济。持续推进科技金融、供应链金融等业态发展，培育新增长极。加强对外投资和参股合作，培育后备上市企业，深化与国</w:t>
      </w:r>
      <w:r>
        <w:rPr>
          <w:rFonts w:ascii="FangSong_GB2312" w:hAnsi="FangSong_GB2312" w:eastAsia="FangSong_GB2312" w:cs="FangSong_GB2312"/>
          <w:spacing w:val="8"/>
          <w:sz w:val="31"/>
          <w:szCs w:val="31"/>
        </w:rPr>
        <w:t>企、央企合作，实施“提质创优”工程。</w:t>
      </w:r>
    </w:p>
    <w:p w14:paraId="77307840">
      <w:pPr>
        <w:spacing w:before="2" w:line="369" w:lineRule="auto"/>
        <w:ind w:left="29" w:right="16" w:firstLine="654"/>
        <w:rPr>
          <w:rFonts w:ascii="FangSong_GB2312" w:hAnsi="FangSong_GB2312" w:eastAsia="FangSong_GB2312" w:cs="FangSong_GB2312"/>
          <w:sz w:val="31"/>
          <w:szCs w:val="31"/>
        </w:rPr>
      </w:pPr>
      <w:r>
        <w:rPr>
          <w:rFonts w:ascii="FangSong_GB2312" w:hAnsi="FangSong_GB2312" w:eastAsia="FangSong_GB2312" w:cs="FangSong_GB2312"/>
          <w:b/>
          <w:bCs/>
          <w:spacing w:val="6"/>
          <w:sz w:val="31"/>
          <w:szCs w:val="31"/>
        </w:rPr>
        <w:t>实施有效投资专项行动。</w:t>
      </w:r>
      <w:r>
        <w:rPr>
          <w:rFonts w:ascii="FangSong_GB2312" w:hAnsi="FangSong_GB2312" w:eastAsia="FangSong_GB2312" w:cs="FangSong_GB2312"/>
          <w:spacing w:val="6"/>
          <w:sz w:val="31"/>
          <w:szCs w:val="31"/>
        </w:rPr>
        <w:t>围绕高附加值环节系统布局，</w:t>
      </w:r>
      <w:r>
        <w:rPr>
          <w:rFonts w:ascii="FangSong_GB2312" w:hAnsi="FangSong_GB2312" w:eastAsia="FangSong_GB2312" w:cs="FangSong_GB2312"/>
          <w:spacing w:val="20"/>
          <w:sz w:val="31"/>
          <w:szCs w:val="31"/>
        </w:rPr>
        <w:t>积极引进龙头企业，构建“链主引领、全链贯</w:t>
      </w:r>
      <w:r>
        <w:rPr>
          <w:rFonts w:ascii="FangSong_GB2312" w:hAnsi="FangSong_GB2312" w:eastAsia="FangSong_GB2312" w:cs="FangSong_GB2312"/>
          <w:spacing w:val="19"/>
          <w:sz w:val="31"/>
          <w:szCs w:val="31"/>
        </w:rPr>
        <w:t>通”的产业</w:t>
      </w:r>
    </w:p>
    <w:p w14:paraId="45BFAE71">
      <w:pPr>
        <w:spacing w:line="369" w:lineRule="auto"/>
        <w:rPr>
          <w:rFonts w:ascii="FangSong_GB2312" w:hAnsi="FangSong_GB2312" w:eastAsia="FangSong_GB2312" w:cs="FangSong_GB2312"/>
          <w:sz w:val="31"/>
          <w:szCs w:val="31"/>
        </w:rPr>
        <w:sectPr>
          <w:footerReference r:id="rId40" w:type="default"/>
          <w:pgSz w:w="11906" w:h="16839"/>
          <w:pgMar w:top="1431" w:right="1785" w:bottom="966" w:left="1785" w:header="0" w:footer="682" w:gutter="0"/>
          <w:cols w:space="720" w:num="1"/>
        </w:sectPr>
      </w:pPr>
    </w:p>
    <w:p w14:paraId="6DDE7305">
      <w:pPr>
        <w:spacing w:before="264" w:line="369" w:lineRule="auto"/>
        <w:ind w:left="23" w:right="14" w:firstLine="22"/>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生态。推进垂直整合与横向融链，支持本土企</w:t>
      </w:r>
      <w:r>
        <w:rPr>
          <w:rFonts w:ascii="FangSong_GB2312" w:hAnsi="FangSong_GB2312" w:eastAsia="FangSong_GB2312" w:cs="FangSong_GB2312"/>
          <w:spacing w:val="20"/>
          <w:sz w:val="31"/>
          <w:szCs w:val="31"/>
        </w:rPr>
        <w:t>业提升供应</w:t>
      </w:r>
      <w:r>
        <w:rPr>
          <w:rFonts w:ascii="FangSong_GB2312" w:hAnsi="FangSong_GB2312" w:eastAsia="FangSong_GB2312" w:cs="FangSong_GB2312"/>
          <w:spacing w:val="21"/>
          <w:sz w:val="31"/>
          <w:szCs w:val="31"/>
        </w:rPr>
        <w:t>链整合与关键技术能力，嵌入蚌埠市新型显示、硅基材料等主导产业链。挖掘民生领域投资潜力，开发文旅康养综合体，打造区域文旅品牌。创新投融资机制，推广政府与</w:t>
      </w:r>
      <w:r>
        <w:rPr>
          <w:rFonts w:ascii="FangSong_GB2312" w:hAnsi="FangSong_GB2312" w:eastAsia="FangSong_GB2312" w:cs="FangSong_GB2312"/>
          <w:spacing w:val="9"/>
          <w:sz w:val="31"/>
          <w:szCs w:val="31"/>
        </w:rPr>
        <w:t>社会资本合作，设立专项基金，建设高技能人才实训基地。</w:t>
      </w:r>
      <w:r>
        <w:rPr>
          <w:rFonts w:ascii="FangSong_GB2312" w:hAnsi="FangSong_GB2312" w:eastAsia="FangSong_GB2312" w:cs="FangSong_GB2312"/>
          <w:spacing w:val="19"/>
          <w:sz w:val="31"/>
          <w:szCs w:val="31"/>
        </w:rPr>
        <w:t>构建“基金</w:t>
      </w:r>
      <w:r>
        <w:rPr>
          <w:rFonts w:ascii="Times New Roman" w:hAnsi="Times New Roman" w:eastAsia="Times New Roman" w:cs="Times New Roman"/>
          <w:spacing w:val="19"/>
          <w:sz w:val="31"/>
          <w:szCs w:val="31"/>
        </w:rPr>
        <w:t>+</w:t>
      </w:r>
      <w:r>
        <w:rPr>
          <w:rFonts w:ascii="FangSong_GB2312" w:hAnsi="FangSong_GB2312" w:eastAsia="FangSong_GB2312" w:cs="FangSong_GB2312"/>
          <w:spacing w:val="19"/>
          <w:sz w:val="31"/>
          <w:szCs w:val="31"/>
        </w:rPr>
        <w:t>基地</w:t>
      </w:r>
      <w:r>
        <w:rPr>
          <w:rFonts w:ascii="Times New Roman" w:hAnsi="Times New Roman" w:eastAsia="Times New Roman" w:cs="Times New Roman"/>
          <w:spacing w:val="19"/>
          <w:sz w:val="31"/>
          <w:szCs w:val="31"/>
        </w:rPr>
        <w:t>+</w:t>
      </w:r>
      <w:r>
        <w:rPr>
          <w:rFonts w:ascii="FangSong_GB2312" w:hAnsi="FangSong_GB2312" w:eastAsia="FangSong_GB2312" w:cs="FangSong_GB2312"/>
          <w:spacing w:val="19"/>
          <w:sz w:val="31"/>
          <w:szCs w:val="31"/>
        </w:rPr>
        <w:t>场景”一体化生态，强化资本招商和场</w:t>
      </w:r>
      <w:r>
        <w:rPr>
          <w:rFonts w:ascii="FangSong_GB2312" w:hAnsi="FangSong_GB2312" w:eastAsia="FangSong_GB2312" w:cs="FangSong_GB2312"/>
          <w:spacing w:val="9"/>
          <w:sz w:val="31"/>
          <w:szCs w:val="31"/>
        </w:rPr>
        <w:t>景应用，依托自贸区、产业园等载体提供轻资产运营服务。</w:t>
      </w:r>
      <w:r>
        <w:rPr>
          <w:rFonts w:ascii="FangSong_GB2312" w:hAnsi="FangSong_GB2312" w:eastAsia="FangSong_GB2312" w:cs="FangSong_GB2312"/>
          <w:spacing w:val="21"/>
          <w:sz w:val="31"/>
          <w:szCs w:val="31"/>
        </w:rPr>
        <w:t>建设智慧招商平台，集成大数据与人工智能，实现项目全生命周期管理。完善跨部门协同机制，强化政策集成与区域合作，建立产业协作联盟，系统构建“产业—招商—服</w:t>
      </w:r>
      <w:r>
        <w:rPr>
          <w:rFonts w:ascii="FangSong_GB2312" w:hAnsi="FangSong_GB2312" w:eastAsia="FangSong_GB2312" w:cs="FangSong_GB2312"/>
          <w:spacing w:val="8"/>
          <w:sz w:val="31"/>
          <w:szCs w:val="31"/>
        </w:rPr>
        <w:t>务”闭环，推动招商引资高质量转型。</w:t>
      </w:r>
    </w:p>
    <w:p w14:paraId="1F2F5447">
      <w:pPr>
        <w:spacing w:before="3" w:line="369" w:lineRule="auto"/>
        <w:ind w:left="23" w:right="13" w:firstLine="649"/>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稳步增强投资预期效果。</w:t>
      </w:r>
      <w:r>
        <w:rPr>
          <w:rFonts w:ascii="FangSong_GB2312" w:hAnsi="FangSong_GB2312" w:eastAsia="FangSong_GB2312" w:cs="FangSong_GB2312"/>
          <w:spacing w:val="20"/>
          <w:sz w:val="31"/>
          <w:szCs w:val="31"/>
        </w:rPr>
        <w:t>系统构建“服务—政策—风控”三位一体的投资促进体系，全面提升投资的确定性、</w:t>
      </w:r>
      <w:r>
        <w:rPr>
          <w:rFonts w:ascii="FangSong_GB2312" w:hAnsi="FangSong_GB2312" w:eastAsia="FangSong_GB2312" w:cs="FangSong_GB2312"/>
          <w:spacing w:val="21"/>
          <w:sz w:val="31"/>
          <w:szCs w:val="31"/>
        </w:rPr>
        <w:t>回报率和可持续性。强化项目全周期服务与要素保障，依</w:t>
      </w:r>
      <w:r>
        <w:rPr>
          <w:rFonts w:ascii="FangSong_GB2312" w:hAnsi="FangSong_GB2312" w:eastAsia="FangSong_GB2312" w:cs="FangSong_GB2312"/>
          <w:spacing w:val="19"/>
          <w:sz w:val="31"/>
          <w:szCs w:val="31"/>
        </w:rPr>
        <w:t>托我区重大项目库和“禹您有约”平台，动态匹配要素需</w:t>
      </w:r>
      <w:r>
        <w:rPr>
          <w:rFonts w:ascii="FangSong_GB2312" w:hAnsi="FangSong_GB2312" w:eastAsia="FangSong_GB2312" w:cs="FangSong_GB2312"/>
          <w:spacing w:val="27"/>
          <w:sz w:val="31"/>
          <w:szCs w:val="31"/>
        </w:rPr>
        <w:t>求，实现要素智能配置。助力企业精准把握政策，</w:t>
      </w:r>
      <w:r>
        <w:rPr>
          <w:rFonts w:ascii="FangSong_GB2312" w:hAnsi="FangSong_GB2312" w:eastAsia="FangSong_GB2312" w:cs="FangSong_GB2312"/>
          <w:spacing w:val="26"/>
          <w:sz w:val="31"/>
          <w:szCs w:val="31"/>
        </w:rPr>
        <w:t>建立</w:t>
      </w:r>
      <w:r>
        <w:rPr>
          <w:rFonts w:ascii="FangSong_GB2312" w:hAnsi="FangSong_GB2312" w:eastAsia="FangSong_GB2312" w:cs="FangSong_GB2312"/>
          <w:spacing w:val="21"/>
          <w:sz w:val="31"/>
          <w:szCs w:val="31"/>
        </w:rPr>
        <w:t>“政策计算器”平台和“政策集成服务官”制度，提供全流程代办服务，推动政策率先试点转化。健全项目风险防控体系，实施分级预警，开发风险缓冲机制，加强产业链</w:t>
      </w:r>
      <w:r>
        <w:rPr>
          <w:rFonts w:ascii="FangSong_GB2312" w:hAnsi="FangSong_GB2312" w:eastAsia="FangSong_GB2312" w:cs="FangSong_GB2312"/>
          <w:spacing w:val="8"/>
          <w:sz w:val="31"/>
          <w:szCs w:val="31"/>
        </w:rPr>
        <w:t>风险监测和“一链一策”处置能力。</w:t>
      </w:r>
    </w:p>
    <w:p w14:paraId="3412ED0B">
      <w:pPr>
        <w:spacing w:before="91" w:line="219" w:lineRule="auto"/>
        <w:ind w:left="2663"/>
        <w:outlineLvl w:val="1"/>
        <w:rPr>
          <w:rFonts w:ascii="KaiTi_GB2312" w:hAnsi="KaiTi_GB2312" w:eastAsia="KaiTi_GB2312" w:cs="KaiTi_GB2312"/>
          <w:sz w:val="31"/>
          <w:szCs w:val="31"/>
        </w:rPr>
      </w:pPr>
      <w:bookmarkStart w:id="19" w:name="bookmark19"/>
      <w:bookmarkEnd w:id="19"/>
      <w:r>
        <w:rPr>
          <w:rFonts w:ascii="KaiTi_GB2312" w:hAnsi="KaiTi_GB2312" w:eastAsia="KaiTi_GB2312" w:cs="KaiTi_GB2312"/>
          <w:b/>
          <w:bCs/>
          <w:spacing w:val="5"/>
          <w:sz w:val="31"/>
          <w:szCs w:val="31"/>
        </w:rPr>
        <w:t>第二节激发消费潜力</w:t>
      </w:r>
    </w:p>
    <w:p w14:paraId="3AE38AD5">
      <w:pPr>
        <w:spacing w:before="285" w:line="219" w:lineRule="auto"/>
        <w:ind w:right="16"/>
        <w:jc w:val="right"/>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打造消费新场景。</w:t>
      </w:r>
      <w:r>
        <w:rPr>
          <w:rFonts w:ascii="FangSong_GB2312" w:hAnsi="FangSong_GB2312" w:eastAsia="FangSong_GB2312" w:cs="FangSong_GB2312"/>
          <w:spacing w:val="21"/>
          <w:sz w:val="31"/>
          <w:szCs w:val="31"/>
        </w:rPr>
        <w:t>落实提振消费专项行动。依托大禹</w:t>
      </w:r>
    </w:p>
    <w:p w14:paraId="1BBD3C39">
      <w:pPr>
        <w:spacing w:line="219" w:lineRule="auto"/>
        <w:rPr>
          <w:rFonts w:ascii="FangSong_GB2312" w:hAnsi="FangSong_GB2312" w:eastAsia="FangSong_GB2312" w:cs="FangSong_GB2312"/>
          <w:sz w:val="31"/>
          <w:szCs w:val="31"/>
        </w:rPr>
        <w:sectPr>
          <w:footerReference r:id="rId41" w:type="default"/>
          <w:pgSz w:w="11906" w:h="16839"/>
          <w:pgMar w:top="1431" w:right="1785" w:bottom="966" w:left="1785" w:header="0" w:footer="682" w:gutter="0"/>
          <w:cols w:space="720" w:num="1"/>
        </w:sectPr>
      </w:pPr>
    </w:p>
    <w:p w14:paraId="17D7EB21">
      <w:pPr>
        <w:spacing w:before="267" w:line="369" w:lineRule="auto"/>
        <w:ind w:left="19" w:right="13" w:firstLine="7"/>
        <w:rPr>
          <w:rFonts w:ascii="FangSong_GB2312" w:hAnsi="FangSong_GB2312" w:eastAsia="FangSong_GB2312" w:cs="FangSong_GB2312"/>
          <w:sz w:val="31"/>
          <w:szCs w:val="31"/>
        </w:rPr>
      </w:pPr>
      <w:r>
        <w:rPr>
          <w:rFonts w:ascii="FangSong_GB2312" w:hAnsi="FangSong_GB2312" w:eastAsia="FangSong_GB2312" w:cs="FangSong_GB2312"/>
          <w:spacing w:val="5"/>
          <w:sz w:val="31"/>
          <w:szCs w:val="31"/>
        </w:rPr>
        <w:t>历史文化资源，塑造“大禹文化</w:t>
      </w:r>
      <w:r>
        <w:rPr>
          <w:rFonts w:hint="eastAsia" w:ascii="FangSong_GB2312" w:hAnsi="FangSong_GB2312" w:eastAsia="FangSong_GB2312" w:cs="FangSong_GB2312"/>
          <w:spacing w:val="5"/>
          <w:sz w:val="31"/>
          <w:szCs w:val="31"/>
          <w:lang w:eastAsia="zh-CN"/>
        </w:rPr>
        <w:t>”“</w:t>
      </w:r>
      <w:r>
        <w:rPr>
          <w:rFonts w:ascii="FangSong_GB2312" w:hAnsi="FangSong_GB2312" w:eastAsia="FangSong_GB2312" w:cs="FangSong_GB2312"/>
          <w:spacing w:val="5"/>
          <w:sz w:val="31"/>
          <w:szCs w:val="31"/>
        </w:rPr>
        <w:t>涂山石榴”消费</w:t>
      </w:r>
      <w:r>
        <w:rPr>
          <w:rFonts w:ascii="Times New Roman" w:hAnsi="Times New Roman" w:eastAsia="Times New Roman" w:cs="Times New Roman"/>
          <w:sz w:val="31"/>
          <w:szCs w:val="31"/>
        </w:rPr>
        <w:t>IP</w:t>
      </w:r>
      <w:r>
        <w:rPr>
          <w:rFonts w:ascii="FangSong_GB2312" w:hAnsi="FangSong_GB2312" w:eastAsia="FangSong_GB2312" w:cs="FangSong_GB2312"/>
          <w:spacing w:val="5"/>
          <w:sz w:val="31"/>
          <w:szCs w:val="31"/>
        </w:rPr>
        <w:t>，</w:t>
      </w:r>
      <w:r>
        <w:rPr>
          <w:rFonts w:ascii="FangSong_GB2312" w:hAnsi="FangSong_GB2312" w:eastAsia="FangSong_GB2312" w:cs="FangSong_GB2312"/>
          <w:spacing w:val="17"/>
          <w:sz w:val="31"/>
          <w:szCs w:val="31"/>
        </w:rPr>
        <w:t>开发“禹会礼物”“环涂山民宿”区域公共品牌，推进禹</w:t>
      </w:r>
      <w:r>
        <w:rPr>
          <w:rFonts w:ascii="FangSong_GB2312" w:hAnsi="FangSong_GB2312" w:eastAsia="FangSong_GB2312" w:cs="FangSong_GB2312"/>
          <w:spacing w:val="22"/>
          <w:sz w:val="31"/>
          <w:szCs w:val="31"/>
        </w:rPr>
        <w:t>会村遗址公园、大禹文化研学基地、黑虎山爱国主</w:t>
      </w:r>
      <w:r>
        <w:rPr>
          <w:rFonts w:ascii="FangSong_GB2312" w:hAnsi="FangSong_GB2312" w:eastAsia="FangSong_GB2312" w:cs="FangSong_GB2312"/>
          <w:spacing w:val="21"/>
          <w:sz w:val="31"/>
          <w:szCs w:val="31"/>
        </w:rPr>
        <w:t>义教育</w:t>
      </w:r>
      <w:r>
        <w:rPr>
          <w:rFonts w:ascii="FangSong_GB2312" w:hAnsi="FangSong_GB2312" w:eastAsia="FangSong_GB2312" w:cs="FangSong_GB2312"/>
          <w:spacing w:val="22"/>
          <w:sz w:val="31"/>
          <w:szCs w:val="31"/>
        </w:rPr>
        <w:t>基地、环涂山民宿集群等重点项目建设。积极发展</w:t>
      </w:r>
      <w:r>
        <w:rPr>
          <w:rFonts w:ascii="FangSong_GB2312" w:hAnsi="FangSong_GB2312" w:eastAsia="FangSong_GB2312" w:cs="FangSong_GB2312"/>
          <w:spacing w:val="21"/>
          <w:sz w:val="31"/>
          <w:szCs w:val="31"/>
        </w:rPr>
        <w:t>体验经</w:t>
      </w:r>
      <w:r>
        <w:rPr>
          <w:rFonts w:ascii="FangSong_GB2312" w:hAnsi="FangSong_GB2312" w:eastAsia="FangSong_GB2312" w:cs="FangSong_GB2312"/>
          <w:spacing w:val="22"/>
          <w:sz w:val="31"/>
          <w:szCs w:val="31"/>
        </w:rPr>
        <w:t>济、共享经济，推动文旅与科技、健康、教育等领</w:t>
      </w:r>
      <w:r>
        <w:rPr>
          <w:rFonts w:ascii="FangSong_GB2312" w:hAnsi="FangSong_GB2312" w:eastAsia="FangSong_GB2312" w:cs="FangSong_GB2312"/>
          <w:spacing w:val="21"/>
          <w:sz w:val="31"/>
          <w:szCs w:val="31"/>
        </w:rPr>
        <w:t>域深度</w:t>
      </w:r>
      <w:r>
        <w:rPr>
          <w:rFonts w:ascii="FangSong_GB2312" w:hAnsi="FangSong_GB2312" w:eastAsia="FangSong_GB2312" w:cs="FangSong_GB2312"/>
          <w:spacing w:val="22"/>
          <w:sz w:val="31"/>
          <w:szCs w:val="31"/>
        </w:rPr>
        <w:t>融合，培育文化体验、研学旅行和体育健身等业态。结合特色街区打造主题市集、文化体验中心等新型消费业态。</w:t>
      </w:r>
      <w:r>
        <w:rPr>
          <w:rFonts w:ascii="FangSong_GB2312" w:hAnsi="FangSong_GB2312" w:eastAsia="FangSong_GB2312" w:cs="FangSong_GB2312"/>
          <w:spacing w:val="18"/>
          <w:sz w:val="31"/>
          <w:szCs w:val="31"/>
        </w:rPr>
        <w:t>创新发展夜间经济、假日经济、数字经济等新业态，提升</w:t>
      </w:r>
      <w:r>
        <w:rPr>
          <w:rFonts w:ascii="FangSong_GB2312" w:hAnsi="FangSong_GB2312" w:eastAsia="FangSong_GB2312" w:cs="FangSong_GB2312"/>
          <w:spacing w:val="16"/>
          <w:sz w:val="31"/>
          <w:szCs w:val="31"/>
        </w:rPr>
        <w:t>迎河、张公湖夜游，以及禹荟里等特色项目品质，打造环</w:t>
      </w:r>
      <w:r>
        <w:rPr>
          <w:rFonts w:ascii="FangSong_GB2312" w:hAnsi="FangSong_GB2312" w:eastAsia="FangSong_GB2312" w:cs="FangSong_GB2312"/>
          <w:spacing w:val="22"/>
          <w:sz w:val="31"/>
          <w:szCs w:val="31"/>
        </w:rPr>
        <w:t>张公湖夜市经济圈，推动“夜游、夜娱、夜购”全</w:t>
      </w:r>
      <w:r>
        <w:rPr>
          <w:rFonts w:ascii="FangSong_GB2312" w:hAnsi="FangSong_GB2312" w:eastAsia="FangSong_GB2312" w:cs="FangSong_GB2312"/>
          <w:spacing w:val="21"/>
          <w:sz w:val="31"/>
          <w:szCs w:val="31"/>
        </w:rPr>
        <w:t>链条融</w:t>
      </w:r>
      <w:r>
        <w:rPr>
          <w:rFonts w:ascii="FangSong_GB2312" w:hAnsi="FangSong_GB2312" w:eastAsia="FangSong_GB2312" w:cs="FangSong_GB2312"/>
          <w:spacing w:val="1"/>
          <w:sz w:val="31"/>
          <w:szCs w:val="31"/>
        </w:rPr>
        <w:t>合。</w:t>
      </w:r>
    </w:p>
    <w:p w14:paraId="0050FE45">
      <w:pPr>
        <w:spacing w:before="1" w:line="369" w:lineRule="auto"/>
        <w:ind w:left="22" w:right="13" w:firstLine="662"/>
        <w:jc w:val="both"/>
        <w:rPr>
          <w:rFonts w:ascii="FangSong_GB2312" w:hAnsi="FangSong_GB2312" w:eastAsia="FangSong_GB2312" w:cs="FangSong_GB2312"/>
          <w:sz w:val="31"/>
          <w:szCs w:val="31"/>
        </w:rPr>
      </w:pPr>
      <w:r>
        <w:rPr>
          <w:rFonts w:ascii="FangSong_GB2312" w:hAnsi="FangSong_GB2312" w:eastAsia="FangSong_GB2312" w:cs="FangSong_GB2312"/>
          <w:b/>
          <w:bCs/>
          <w:spacing w:val="7"/>
          <w:sz w:val="31"/>
          <w:szCs w:val="31"/>
        </w:rPr>
        <w:t>完善消费服务体系。</w:t>
      </w:r>
      <w:r>
        <w:rPr>
          <w:rFonts w:ascii="FangSong_GB2312" w:hAnsi="FangSong_GB2312" w:eastAsia="FangSong_GB2312" w:cs="FangSong_GB2312"/>
          <w:spacing w:val="7"/>
          <w:sz w:val="31"/>
          <w:szCs w:val="31"/>
        </w:rPr>
        <w:t>推进“一刻钟便民生活圈”</w:t>
      </w:r>
      <w:r>
        <w:rPr>
          <w:rFonts w:ascii="FangSong_GB2312" w:hAnsi="FangSong_GB2312" w:eastAsia="FangSong_GB2312" w:cs="FangSong_GB2312"/>
          <w:spacing w:val="6"/>
          <w:sz w:val="31"/>
          <w:szCs w:val="31"/>
        </w:rPr>
        <w:t>建设，</w:t>
      </w:r>
      <w:r>
        <w:rPr>
          <w:rFonts w:ascii="FangSong_GB2312" w:hAnsi="FangSong_GB2312" w:eastAsia="FangSong_GB2312" w:cs="FangSong_GB2312"/>
          <w:spacing w:val="21"/>
          <w:sz w:val="31"/>
          <w:szCs w:val="31"/>
        </w:rPr>
        <w:t>提升建设品质标准。聚焦群众高品质生活需求，培育特色</w:t>
      </w:r>
      <w:r>
        <w:rPr>
          <w:rFonts w:ascii="FangSong_GB2312" w:hAnsi="FangSong_GB2312" w:eastAsia="FangSong_GB2312" w:cs="FangSong_GB2312"/>
          <w:spacing w:val="12"/>
          <w:sz w:val="31"/>
          <w:szCs w:val="31"/>
        </w:rPr>
        <w:t>餐饮、文化休闲、健康养生等多元化业态，打造</w:t>
      </w:r>
      <w:r>
        <w:rPr>
          <w:rFonts w:ascii="Times New Roman" w:hAnsi="Times New Roman" w:eastAsia="Times New Roman" w:cs="Times New Roman"/>
          <w:spacing w:val="12"/>
          <w:sz w:val="31"/>
          <w:szCs w:val="31"/>
        </w:rPr>
        <w:t>1</w:t>
      </w:r>
      <w:r>
        <w:rPr>
          <w:rFonts w:ascii="FangSong_GB2312" w:hAnsi="FangSong_GB2312" w:eastAsia="FangSong_GB2312" w:cs="FangSong_GB2312"/>
          <w:spacing w:val="12"/>
          <w:sz w:val="31"/>
          <w:szCs w:val="31"/>
        </w:rPr>
        <w:t>—</w:t>
      </w:r>
      <w:r>
        <w:rPr>
          <w:rFonts w:ascii="Times New Roman" w:hAnsi="Times New Roman" w:eastAsia="Times New Roman" w:cs="Times New Roman"/>
          <w:spacing w:val="12"/>
          <w:sz w:val="31"/>
          <w:szCs w:val="31"/>
        </w:rPr>
        <w:t>2</w:t>
      </w:r>
      <w:r>
        <w:rPr>
          <w:rFonts w:ascii="FangSong_GB2312" w:hAnsi="FangSong_GB2312" w:eastAsia="FangSong_GB2312" w:cs="FangSong_GB2312"/>
          <w:spacing w:val="12"/>
          <w:sz w:val="31"/>
          <w:szCs w:val="31"/>
        </w:rPr>
        <w:t>个主</w:t>
      </w:r>
      <w:r>
        <w:rPr>
          <w:rFonts w:ascii="FangSong_GB2312" w:hAnsi="FangSong_GB2312" w:eastAsia="FangSong_GB2312" w:cs="FangSong_GB2312"/>
          <w:spacing w:val="21"/>
          <w:sz w:val="31"/>
          <w:szCs w:val="31"/>
        </w:rPr>
        <w:t>题特色便民生活圈。推动业态融合发展，深化社区商业与电商融合，支持搭建社区电商服务平台，整合辖区便民商</w:t>
      </w:r>
      <w:r>
        <w:rPr>
          <w:rFonts w:ascii="FangSong_GB2312" w:hAnsi="FangSong_GB2312" w:eastAsia="FangSong_GB2312" w:cs="FangSong_GB2312"/>
          <w:spacing w:val="14"/>
          <w:sz w:val="31"/>
          <w:szCs w:val="31"/>
        </w:rPr>
        <w:t>户资源，提升线上配送效率，打造“商业</w:t>
      </w:r>
      <w:r>
        <w:rPr>
          <w:rFonts w:ascii="Times New Roman" w:hAnsi="Times New Roman" w:eastAsia="Times New Roman" w:cs="Times New Roman"/>
          <w:spacing w:val="14"/>
          <w:sz w:val="31"/>
          <w:szCs w:val="31"/>
        </w:rPr>
        <w:t>+</w:t>
      </w:r>
      <w:r>
        <w:rPr>
          <w:rFonts w:ascii="FangSong_GB2312" w:hAnsi="FangSong_GB2312" w:eastAsia="FangSong_GB2312" w:cs="FangSong_GB2312"/>
          <w:spacing w:val="14"/>
          <w:sz w:val="31"/>
          <w:szCs w:val="31"/>
        </w:rPr>
        <w:t>服务”融合发展</w:t>
      </w:r>
      <w:r>
        <w:rPr>
          <w:rFonts w:ascii="FangSong_GB2312" w:hAnsi="FangSong_GB2312" w:eastAsia="FangSong_GB2312" w:cs="FangSong_GB2312"/>
          <w:spacing w:val="22"/>
          <w:sz w:val="31"/>
          <w:szCs w:val="31"/>
        </w:rPr>
        <w:t>模式，丰富便民服务供给。实施商圈智慧化</w:t>
      </w:r>
      <w:r>
        <w:rPr>
          <w:rFonts w:ascii="FangSong_GB2312" w:hAnsi="FangSong_GB2312" w:eastAsia="FangSong_GB2312" w:cs="FangSong_GB2312"/>
          <w:spacing w:val="21"/>
          <w:sz w:val="31"/>
          <w:szCs w:val="31"/>
        </w:rPr>
        <w:t>改造，加快传统商贸企业数字化升级，培育智慧门店、无人零售等新形</w:t>
      </w:r>
      <w:r>
        <w:rPr>
          <w:rFonts w:ascii="FangSong_GB2312" w:hAnsi="FangSong_GB2312" w:eastAsia="FangSong_GB2312" w:cs="FangSong_GB2312"/>
          <w:spacing w:val="9"/>
          <w:sz w:val="31"/>
          <w:szCs w:val="31"/>
        </w:rPr>
        <w:t>态，发展“线上下单、线下体验”等新模式。</w:t>
      </w:r>
    </w:p>
    <w:p w14:paraId="0A99EB6B">
      <w:pPr>
        <w:spacing w:line="369" w:lineRule="auto"/>
        <w:rPr>
          <w:rFonts w:ascii="FangSong_GB2312" w:hAnsi="FangSong_GB2312" w:eastAsia="FangSong_GB2312" w:cs="FangSong_GB2312"/>
          <w:sz w:val="31"/>
          <w:szCs w:val="31"/>
        </w:rPr>
        <w:sectPr>
          <w:footerReference r:id="rId42" w:type="default"/>
          <w:pgSz w:w="11906" w:h="16839"/>
          <w:pgMar w:top="1431" w:right="1785" w:bottom="966" w:left="1785" w:header="0" w:footer="682" w:gutter="0"/>
          <w:cols w:space="720" w:num="1"/>
        </w:sectPr>
      </w:pPr>
    </w:p>
    <w:p w14:paraId="250A4300">
      <w:pPr>
        <w:pStyle w:val="2"/>
        <w:spacing w:line="250" w:lineRule="auto"/>
      </w:pPr>
    </w:p>
    <w:p w14:paraId="4068F967">
      <w:pPr>
        <w:spacing w:before="101" w:line="218" w:lineRule="auto"/>
        <w:ind w:left="900"/>
        <w:outlineLvl w:val="0"/>
        <w:rPr>
          <w:rFonts w:ascii="黑体" w:hAnsi="黑体" w:eastAsia="黑体" w:cs="黑体"/>
          <w:sz w:val="31"/>
          <w:szCs w:val="31"/>
        </w:rPr>
      </w:pPr>
      <w:bookmarkStart w:id="20" w:name="bookmark20"/>
      <w:bookmarkEnd w:id="20"/>
      <w:r>
        <w:rPr>
          <w:rFonts w:ascii="黑体" w:hAnsi="黑体" w:eastAsia="黑体" w:cs="黑体"/>
          <w:spacing w:val="9"/>
          <w:sz w:val="31"/>
          <w:szCs w:val="31"/>
        </w:rPr>
        <w:t>第五章深化改革扩大开放，增强发展动力</w:t>
      </w:r>
      <w:r>
        <w:rPr>
          <w:rFonts w:ascii="黑体" w:hAnsi="黑体" w:eastAsia="黑体" w:cs="黑体"/>
          <w:spacing w:val="8"/>
          <w:sz w:val="31"/>
          <w:szCs w:val="31"/>
        </w:rPr>
        <w:t>活力</w:t>
      </w:r>
    </w:p>
    <w:p w14:paraId="05C7CEBE">
      <w:pPr>
        <w:pStyle w:val="2"/>
        <w:spacing w:line="299" w:lineRule="auto"/>
      </w:pPr>
    </w:p>
    <w:p w14:paraId="5373F9DE">
      <w:pPr>
        <w:spacing w:before="101" w:line="369" w:lineRule="auto"/>
        <w:ind w:left="36" w:right="16" w:firstLine="656"/>
        <w:jc w:val="both"/>
        <w:rPr>
          <w:rFonts w:ascii="FangSong_GB2312" w:hAnsi="FangSong_GB2312" w:eastAsia="FangSong_GB2312" w:cs="FangSong_GB2312"/>
          <w:sz w:val="31"/>
          <w:szCs w:val="31"/>
        </w:rPr>
      </w:pPr>
      <w:r>
        <w:rPr>
          <w:rFonts w:ascii="FangSong_GB2312" w:hAnsi="FangSong_GB2312" w:eastAsia="FangSong_GB2312" w:cs="FangSong_GB2312"/>
          <w:spacing w:val="18"/>
          <w:sz w:val="31"/>
          <w:szCs w:val="31"/>
        </w:rPr>
        <w:t>“十五五”时期，我区将坚持改革驱动与开</w:t>
      </w:r>
      <w:r>
        <w:rPr>
          <w:rFonts w:ascii="FangSong_GB2312" w:hAnsi="FangSong_GB2312" w:eastAsia="FangSong_GB2312" w:cs="FangSong_GB2312"/>
          <w:spacing w:val="17"/>
          <w:sz w:val="31"/>
          <w:szCs w:val="31"/>
        </w:rPr>
        <w:t>放引领，</w:t>
      </w:r>
      <w:r>
        <w:rPr>
          <w:rFonts w:ascii="FangSong_GB2312" w:hAnsi="FangSong_GB2312" w:eastAsia="FangSong_GB2312" w:cs="FangSong_GB2312"/>
          <w:spacing w:val="21"/>
          <w:sz w:val="31"/>
          <w:szCs w:val="31"/>
        </w:rPr>
        <w:t>努力破除制约高质量发展的体制机制障碍，深度融入长三角一体化与全球产业链，着力打造市场化、法治化、国际</w:t>
      </w:r>
      <w:r>
        <w:rPr>
          <w:rFonts w:ascii="FangSong_GB2312" w:hAnsi="FangSong_GB2312" w:eastAsia="FangSong_GB2312" w:cs="FangSong_GB2312"/>
          <w:spacing w:val="8"/>
          <w:sz w:val="31"/>
          <w:szCs w:val="31"/>
        </w:rPr>
        <w:t>化的一流营商环境，为区域高质量发展注入强劲动力。</w:t>
      </w:r>
    </w:p>
    <w:p w14:paraId="5B4E10AC">
      <w:pPr>
        <w:spacing w:before="91" w:line="219" w:lineRule="auto"/>
        <w:ind w:left="2341"/>
        <w:outlineLvl w:val="1"/>
        <w:rPr>
          <w:rFonts w:ascii="KaiTi_GB2312" w:hAnsi="KaiTi_GB2312" w:eastAsia="KaiTi_GB2312" w:cs="KaiTi_GB2312"/>
          <w:sz w:val="31"/>
          <w:szCs w:val="31"/>
        </w:rPr>
      </w:pPr>
      <w:bookmarkStart w:id="21" w:name="bookmark21"/>
      <w:bookmarkEnd w:id="21"/>
      <w:r>
        <w:rPr>
          <w:rFonts w:ascii="KaiTi_GB2312" w:hAnsi="KaiTi_GB2312" w:eastAsia="KaiTi_GB2312" w:cs="KaiTi_GB2312"/>
          <w:b/>
          <w:bCs/>
          <w:spacing w:val="5"/>
          <w:sz w:val="31"/>
          <w:szCs w:val="31"/>
        </w:rPr>
        <w:t>第一节深化重点领域改革</w:t>
      </w:r>
    </w:p>
    <w:p w14:paraId="4E484E36">
      <w:pPr>
        <w:spacing w:before="286" w:line="369" w:lineRule="auto"/>
        <w:ind w:left="23" w:right="13" w:firstLine="649"/>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深化国资国企改革。</w:t>
      </w:r>
      <w:r>
        <w:rPr>
          <w:rFonts w:ascii="FangSong_GB2312" w:hAnsi="FangSong_GB2312" w:eastAsia="FangSong_GB2312" w:cs="FangSong_GB2312"/>
          <w:spacing w:val="21"/>
          <w:sz w:val="31"/>
          <w:szCs w:val="31"/>
        </w:rPr>
        <w:t>推动国有企业市场化转型，进一步提高投资管理水平，推动国有资产保值增值，完善相关制度、流程，加强对已投项目的投后管理，加大对地方产业的发展支持力度，充分发挥基金支持产业发展作用，集</w:t>
      </w:r>
      <w:r>
        <w:rPr>
          <w:rFonts w:ascii="FangSong_GB2312" w:hAnsi="FangSong_GB2312" w:eastAsia="FangSong_GB2312" w:cs="FangSong_GB2312"/>
          <w:spacing w:val="33"/>
          <w:sz w:val="31"/>
          <w:szCs w:val="31"/>
        </w:rPr>
        <w:t>中资金向全区四大主导产业投放。落实市委市政</w:t>
      </w:r>
      <w:r>
        <w:rPr>
          <w:rFonts w:ascii="FangSong_GB2312" w:hAnsi="FangSong_GB2312" w:eastAsia="FangSong_GB2312" w:cs="FangSong_GB2312"/>
          <w:spacing w:val="32"/>
          <w:sz w:val="31"/>
          <w:szCs w:val="31"/>
        </w:rPr>
        <w:t>府关于</w:t>
      </w:r>
      <w:r>
        <w:rPr>
          <w:rFonts w:ascii="FangSong_GB2312" w:hAnsi="FangSong_GB2312" w:eastAsia="FangSong_GB2312" w:cs="FangSong_GB2312"/>
          <w:spacing w:val="18"/>
          <w:sz w:val="31"/>
          <w:szCs w:val="31"/>
        </w:rPr>
        <w:t>“大资产”统筹管理及“两未一改”工作部署，摸排优质</w:t>
      </w:r>
      <w:r>
        <w:rPr>
          <w:rFonts w:ascii="FangSong_GB2312" w:hAnsi="FangSong_GB2312" w:eastAsia="FangSong_GB2312" w:cs="FangSong_GB2312"/>
          <w:spacing w:val="21"/>
          <w:sz w:val="31"/>
          <w:szCs w:val="31"/>
        </w:rPr>
        <w:t>资产，注入国有企业，增加资产规模，助力区属国有企业做大做强，推进闲置资产资源盘活，清收低效权益，加强对上争取项目谋划，积极争取中长期、低成本贷款，密切对接商业银行，拓宽融资渠道，置换高成本融资，加快融</w:t>
      </w:r>
      <w:r>
        <w:rPr>
          <w:rFonts w:ascii="FangSong_GB2312" w:hAnsi="FangSong_GB2312" w:eastAsia="FangSong_GB2312" w:cs="FangSong_GB2312"/>
          <w:spacing w:val="13"/>
          <w:sz w:val="31"/>
          <w:szCs w:val="31"/>
        </w:rPr>
        <w:t>资平台债务清零退出，确保</w:t>
      </w:r>
      <w:r>
        <w:rPr>
          <w:rFonts w:ascii="Times New Roman" w:hAnsi="Times New Roman" w:eastAsia="Times New Roman" w:cs="Times New Roman"/>
          <w:spacing w:val="13"/>
          <w:sz w:val="31"/>
          <w:szCs w:val="31"/>
        </w:rPr>
        <w:t>2026</w:t>
      </w:r>
      <w:r>
        <w:rPr>
          <w:rFonts w:ascii="FangSong_GB2312" w:hAnsi="FangSong_GB2312" w:eastAsia="FangSong_GB2312" w:cs="FangSong_GB2312"/>
          <w:spacing w:val="13"/>
          <w:sz w:val="31"/>
          <w:szCs w:val="31"/>
        </w:rPr>
        <w:t>年底全区融资平台清零，</w:t>
      </w:r>
      <w:r>
        <w:rPr>
          <w:rFonts w:ascii="FangSong_GB2312" w:hAnsi="FangSong_GB2312" w:eastAsia="FangSong_GB2312" w:cs="FangSong_GB2312"/>
          <w:spacing w:val="21"/>
          <w:sz w:val="31"/>
          <w:szCs w:val="31"/>
        </w:rPr>
        <w:t>持续压降债务风险，提升风险防控能力。加强国有企业领导人员管理，强化队伍建设，优化考核评价，完善人员选</w:t>
      </w:r>
      <w:r>
        <w:rPr>
          <w:rFonts w:ascii="FangSong_GB2312" w:hAnsi="FangSong_GB2312" w:eastAsia="FangSong_GB2312" w:cs="FangSong_GB2312"/>
          <w:spacing w:val="8"/>
          <w:sz w:val="31"/>
          <w:szCs w:val="31"/>
        </w:rPr>
        <w:t>拔晋升机制，不断提升管理效能。</w:t>
      </w:r>
    </w:p>
    <w:p w14:paraId="081E0C3B">
      <w:pPr>
        <w:spacing w:before="2" w:line="219" w:lineRule="auto"/>
        <w:ind w:right="16"/>
        <w:jc w:val="right"/>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推进财税体制改革</w:t>
      </w:r>
      <w:r>
        <w:rPr>
          <w:rFonts w:ascii="FangSong_GB2312" w:hAnsi="FangSong_GB2312" w:eastAsia="FangSong_GB2312" w:cs="FangSong_GB2312"/>
          <w:spacing w:val="21"/>
          <w:sz w:val="31"/>
          <w:szCs w:val="31"/>
        </w:rPr>
        <w:t>。落实财税体制改革，密切关注消</w:t>
      </w:r>
    </w:p>
    <w:p w14:paraId="0F13AA3F">
      <w:pPr>
        <w:spacing w:line="219" w:lineRule="auto"/>
        <w:rPr>
          <w:rFonts w:ascii="FangSong_GB2312" w:hAnsi="FangSong_GB2312" w:eastAsia="FangSong_GB2312" w:cs="FangSong_GB2312"/>
          <w:sz w:val="31"/>
          <w:szCs w:val="31"/>
        </w:rPr>
        <w:sectPr>
          <w:footerReference r:id="rId43" w:type="default"/>
          <w:pgSz w:w="11906" w:h="16839"/>
          <w:pgMar w:top="1431" w:right="1785" w:bottom="966" w:left="1785" w:header="0" w:footer="682" w:gutter="0"/>
          <w:cols w:space="720" w:num="1"/>
        </w:sectPr>
      </w:pPr>
    </w:p>
    <w:p w14:paraId="13CE7D64">
      <w:pPr>
        <w:spacing w:before="270" w:line="369" w:lineRule="auto"/>
        <w:ind w:left="23" w:right="13" w:firstLine="23"/>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费税征收环节后移并稳步下划地方、下沉部</w:t>
      </w:r>
      <w:r>
        <w:rPr>
          <w:rFonts w:ascii="FangSong_GB2312" w:hAnsi="FangSong_GB2312" w:eastAsia="FangSong_GB2312" w:cs="FangSong_GB2312"/>
          <w:spacing w:val="20"/>
          <w:sz w:val="31"/>
          <w:szCs w:val="31"/>
        </w:rPr>
        <w:t>分非税收入管</w:t>
      </w:r>
      <w:r>
        <w:rPr>
          <w:rFonts w:ascii="FangSong_GB2312" w:hAnsi="FangSong_GB2312" w:eastAsia="FangSong_GB2312" w:cs="FangSong_GB2312"/>
          <w:spacing w:val="21"/>
          <w:sz w:val="31"/>
          <w:szCs w:val="31"/>
        </w:rPr>
        <w:t>理权限、部分税费合并为地方附加税等改革措施，持续跟</w:t>
      </w:r>
      <w:r>
        <w:rPr>
          <w:rFonts w:ascii="FangSong_GB2312" w:hAnsi="FangSong_GB2312" w:eastAsia="FangSong_GB2312" w:cs="FangSong_GB2312"/>
          <w:spacing w:val="22"/>
          <w:sz w:val="31"/>
          <w:szCs w:val="31"/>
        </w:rPr>
        <w:t>踪省以下财政体制改革，结合我区工作实际，</w:t>
      </w:r>
      <w:r>
        <w:rPr>
          <w:rFonts w:ascii="FangSong_GB2312" w:hAnsi="FangSong_GB2312" w:eastAsia="FangSong_GB2312" w:cs="FangSong_GB2312"/>
          <w:spacing w:val="21"/>
          <w:sz w:val="31"/>
          <w:szCs w:val="31"/>
        </w:rPr>
        <w:t>提前谋划，</w:t>
      </w:r>
      <w:r>
        <w:rPr>
          <w:rFonts w:ascii="FangSong_GB2312" w:hAnsi="FangSong_GB2312" w:eastAsia="FangSong_GB2312" w:cs="FangSong_GB2312"/>
          <w:spacing w:val="22"/>
          <w:sz w:val="31"/>
          <w:szCs w:val="31"/>
        </w:rPr>
        <w:t>充分用好政策。持续深化零基预算改革，坚持</w:t>
      </w:r>
      <w:r>
        <w:rPr>
          <w:rFonts w:ascii="FangSong_GB2312" w:hAnsi="FangSong_GB2312" w:eastAsia="FangSong_GB2312" w:cs="FangSong_GB2312"/>
          <w:spacing w:val="21"/>
          <w:sz w:val="31"/>
          <w:szCs w:val="31"/>
        </w:rPr>
        <w:t>“先谋事、</w:t>
      </w:r>
      <w:r>
        <w:rPr>
          <w:rFonts w:ascii="FangSong_GB2312" w:hAnsi="FangSong_GB2312" w:eastAsia="FangSong_GB2312" w:cs="FangSong_GB2312"/>
          <w:spacing w:val="14"/>
          <w:sz w:val="31"/>
          <w:szCs w:val="31"/>
        </w:rPr>
        <w:t>再排钱”，将零基预算和过“紧日子”理念融入预算编制</w:t>
      </w:r>
      <w:r>
        <w:rPr>
          <w:rFonts w:ascii="FangSong_GB2312" w:hAnsi="FangSong_GB2312" w:eastAsia="FangSong_GB2312" w:cs="FangSong_GB2312"/>
          <w:spacing w:val="21"/>
          <w:sz w:val="31"/>
          <w:szCs w:val="31"/>
        </w:rPr>
        <w:t>过程，做到有保有压，健全集中财力办大事长效机制，把宝贵的财政资金用在关键处、刀刃上。硬化实化预算执行约束，从严规范预算追加，不得无预算、超预算安排支出或开展政府采购，确需追加的临时性、应急性支出，通过部门现有预算调剂解决。全面深化预算绩效管理改革，提高预算绩效管理的质量和效果，推动评价结果运用，削减低效无效支出。将绩效管理深度融入预算编制、执行和监督全过程，优化完善事前事中事后绩效管理闭环，继续抓好成本绩效管理工作，强化成本绩效理念，继续开展重点绩效评价工作，强化绩效评价结果运用。完善债务风险防控机制，坚持“遏增量、化存量、防风险”并举，构建多</w:t>
      </w:r>
      <w:r>
        <w:rPr>
          <w:rFonts w:ascii="FangSong_GB2312" w:hAnsi="FangSong_GB2312" w:eastAsia="FangSong_GB2312" w:cs="FangSong_GB2312"/>
          <w:spacing w:val="7"/>
          <w:sz w:val="31"/>
          <w:szCs w:val="31"/>
        </w:rPr>
        <w:t>层次风险监测预警体系，强化隐性债务常态化排</w:t>
      </w:r>
      <w:r>
        <w:rPr>
          <w:rFonts w:ascii="FangSong_GB2312" w:hAnsi="FangSong_GB2312" w:eastAsia="FangSong_GB2312" w:cs="FangSong_GB2312"/>
          <w:spacing w:val="6"/>
          <w:sz w:val="31"/>
          <w:szCs w:val="31"/>
        </w:rPr>
        <w:t>查与化解。</w:t>
      </w:r>
    </w:p>
    <w:p w14:paraId="135D70B9">
      <w:pPr>
        <w:spacing w:before="88" w:line="219" w:lineRule="auto"/>
        <w:ind w:left="1859"/>
        <w:outlineLvl w:val="1"/>
        <w:rPr>
          <w:rFonts w:ascii="KaiTi_GB2312" w:hAnsi="KaiTi_GB2312" w:eastAsia="KaiTi_GB2312" w:cs="KaiTi_GB2312"/>
          <w:sz w:val="31"/>
          <w:szCs w:val="31"/>
        </w:rPr>
      </w:pPr>
      <w:bookmarkStart w:id="22" w:name="bookmark22"/>
      <w:bookmarkEnd w:id="22"/>
      <w:r>
        <w:rPr>
          <w:rFonts w:ascii="KaiTi_GB2312" w:hAnsi="KaiTi_GB2312" w:eastAsia="KaiTi_GB2312" w:cs="KaiTi_GB2312"/>
          <w:b/>
          <w:bCs/>
          <w:spacing w:val="6"/>
          <w:sz w:val="31"/>
          <w:szCs w:val="31"/>
        </w:rPr>
        <w:t>第二节推进高水平对外开放合作</w:t>
      </w:r>
    </w:p>
    <w:p w14:paraId="5E758157">
      <w:pPr>
        <w:spacing w:before="282" w:line="369" w:lineRule="auto"/>
        <w:ind w:left="26" w:right="16" w:firstLine="635"/>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依托优势促协作</w:t>
      </w:r>
      <w:r>
        <w:rPr>
          <w:rFonts w:ascii="FangSong_GB2312" w:hAnsi="FangSong_GB2312" w:eastAsia="FangSong_GB2312" w:cs="FangSong_GB2312"/>
          <w:spacing w:val="21"/>
          <w:sz w:val="31"/>
          <w:szCs w:val="31"/>
        </w:rPr>
        <w:t>。依托安徽自贸区蚌埠片区制度创新</w:t>
      </w:r>
      <w:r>
        <w:rPr>
          <w:rFonts w:ascii="FangSong_GB2312" w:hAnsi="FangSong_GB2312" w:eastAsia="FangSong_GB2312" w:cs="FangSong_GB2312"/>
          <w:spacing w:val="9"/>
          <w:sz w:val="31"/>
          <w:szCs w:val="31"/>
        </w:rPr>
        <w:t>优势，深度融入全球产业链分工，推动外贸结构向</w:t>
      </w:r>
      <w:r>
        <w:rPr>
          <w:rFonts w:ascii="FangSong_GB2312" w:hAnsi="FangSong_GB2312" w:eastAsia="FangSong_GB2312" w:cs="FangSong_GB2312"/>
          <w:spacing w:val="8"/>
          <w:sz w:val="31"/>
          <w:szCs w:val="31"/>
        </w:rPr>
        <w:t>高技术、</w:t>
      </w:r>
      <w:r>
        <w:rPr>
          <w:rFonts w:ascii="FangSong_GB2312" w:hAnsi="FangSong_GB2312" w:eastAsia="FangSong_GB2312" w:cs="FangSong_GB2312"/>
          <w:spacing w:val="21"/>
          <w:sz w:val="31"/>
          <w:szCs w:val="31"/>
        </w:rPr>
        <w:t>高附加值产品转型。重点围绕硅基、生物基新材料等产业落实省市级出口策略，支持企业开发符合国际标准的高端</w:t>
      </w:r>
    </w:p>
    <w:p w14:paraId="42F3A595">
      <w:pPr>
        <w:spacing w:line="369" w:lineRule="auto"/>
        <w:rPr>
          <w:rFonts w:ascii="FangSong_GB2312" w:hAnsi="FangSong_GB2312" w:eastAsia="FangSong_GB2312" w:cs="FangSong_GB2312"/>
          <w:sz w:val="31"/>
          <w:szCs w:val="31"/>
        </w:rPr>
        <w:sectPr>
          <w:footerReference r:id="rId44" w:type="default"/>
          <w:pgSz w:w="11906" w:h="16839"/>
          <w:pgMar w:top="1431" w:right="1785" w:bottom="966" w:left="1785" w:header="0" w:footer="682" w:gutter="0"/>
          <w:cols w:space="720" w:num="1"/>
        </w:sectPr>
      </w:pPr>
    </w:p>
    <w:p w14:paraId="7B70116B">
      <w:pPr>
        <w:spacing w:before="265" w:line="221" w:lineRule="auto"/>
        <w:ind w:left="26"/>
        <w:rPr>
          <w:rFonts w:ascii="FangSong_GB2312" w:hAnsi="FangSong_GB2312" w:eastAsia="FangSong_GB2312" w:cs="FangSong_GB2312"/>
          <w:sz w:val="31"/>
          <w:szCs w:val="31"/>
        </w:rPr>
      </w:pPr>
      <w:r>
        <w:rPr>
          <w:rFonts w:ascii="FangSong_GB2312" w:hAnsi="FangSong_GB2312" w:eastAsia="FangSong_GB2312" w:cs="FangSong_GB2312"/>
          <w:spacing w:val="1"/>
          <w:sz w:val="31"/>
          <w:szCs w:val="31"/>
        </w:rPr>
        <w:t>产品。</w:t>
      </w:r>
    </w:p>
    <w:p w14:paraId="6E9C6EC7">
      <w:pPr>
        <w:spacing w:before="249" w:line="369" w:lineRule="auto"/>
        <w:ind w:left="26" w:firstLine="640"/>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探索跨境电商新模式</w:t>
      </w:r>
      <w:r>
        <w:rPr>
          <w:rFonts w:ascii="FangSong_GB2312" w:hAnsi="FangSong_GB2312" w:eastAsia="FangSong_GB2312" w:cs="FangSong_GB2312"/>
          <w:spacing w:val="21"/>
          <w:sz w:val="31"/>
          <w:szCs w:val="31"/>
        </w:rPr>
        <w:t>。积极探索跨境电子商务综合服</w:t>
      </w:r>
      <w:r>
        <w:rPr>
          <w:rFonts w:ascii="FangSong_GB2312" w:hAnsi="FangSong_GB2312" w:eastAsia="FangSong_GB2312" w:cs="FangSong_GB2312"/>
          <w:spacing w:val="15"/>
          <w:sz w:val="31"/>
          <w:szCs w:val="31"/>
        </w:rPr>
        <w:t>务新模式，建设外贸进出口信息中心，强化与“一带一路”</w:t>
      </w:r>
      <w:r>
        <w:rPr>
          <w:rFonts w:ascii="FangSong_GB2312" w:hAnsi="FangSong_GB2312" w:eastAsia="FangSong_GB2312" w:cs="FangSong_GB2312"/>
          <w:spacing w:val="23"/>
          <w:sz w:val="31"/>
          <w:szCs w:val="31"/>
        </w:rPr>
        <w:t>沿线国家及</w:t>
      </w:r>
      <w:r>
        <w:rPr>
          <w:rFonts w:ascii="Times New Roman" w:hAnsi="Times New Roman" w:eastAsia="Times New Roman" w:cs="Times New Roman"/>
          <w:sz w:val="31"/>
          <w:szCs w:val="31"/>
        </w:rPr>
        <w:t>RCEP</w:t>
      </w:r>
      <w:r>
        <w:rPr>
          <w:rFonts w:ascii="FangSong_GB2312" w:hAnsi="FangSong_GB2312" w:eastAsia="FangSong_GB2312" w:cs="FangSong_GB2312"/>
          <w:spacing w:val="23"/>
          <w:sz w:val="31"/>
          <w:szCs w:val="31"/>
        </w:rPr>
        <w:t>成员国经贸合作，拓展新兴市场渠道，</w:t>
      </w:r>
      <w:r>
        <w:rPr>
          <w:rFonts w:ascii="FangSong_GB2312" w:hAnsi="FangSong_GB2312" w:eastAsia="FangSong_GB2312" w:cs="FangSong_GB2312"/>
          <w:spacing w:val="15"/>
          <w:sz w:val="31"/>
          <w:szCs w:val="31"/>
        </w:rPr>
        <w:t>培育“专精特新”外贸主体，形成“龙头引领、中小协同”</w:t>
      </w:r>
      <w:r>
        <w:rPr>
          <w:rFonts w:ascii="FangSong_GB2312" w:hAnsi="FangSong_GB2312" w:eastAsia="FangSong_GB2312" w:cs="FangSong_GB2312"/>
          <w:spacing w:val="18"/>
          <w:sz w:val="31"/>
          <w:szCs w:val="31"/>
        </w:rPr>
        <w:t>的出口梯队。以数字贸易和供应链创新为核心驱动，大力</w:t>
      </w:r>
      <w:r>
        <w:rPr>
          <w:rFonts w:ascii="FangSong_GB2312" w:hAnsi="FangSong_GB2312" w:eastAsia="FangSong_GB2312" w:cs="FangSong_GB2312"/>
          <w:spacing w:val="21"/>
          <w:sz w:val="31"/>
          <w:szCs w:val="31"/>
        </w:rPr>
        <w:t>发展智慧物流和跨境电商，打造皖北跨境电商货物集散枢纽，支持企业建设海外仓和线上展销平台，深化与龙头物流企业合作，优化快件分拣、仓储配送一体化服务，培育服务贸易新业态，探索保税研发、检测维修等业务，打造</w:t>
      </w:r>
      <w:r>
        <w:rPr>
          <w:rFonts w:ascii="FangSong_GB2312" w:hAnsi="FangSong_GB2312" w:eastAsia="FangSong_GB2312" w:cs="FangSong_GB2312"/>
          <w:spacing w:val="-2"/>
          <w:sz w:val="31"/>
          <w:szCs w:val="31"/>
        </w:rPr>
        <w:t>“禹会智造”区域品牌。</w:t>
      </w:r>
    </w:p>
    <w:p w14:paraId="1D62D9C7">
      <w:pPr>
        <w:spacing w:before="10" w:line="368" w:lineRule="auto"/>
        <w:ind w:left="21" w:right="169" w:firstLine="645"/>
        <w:rPr>
          <w:rFonts w:ascii="FangSong_GB2312" w:hAnsi="FangSong_GB2312" w:eastAsia="FangSong_GB2312" w:cs="FangSong_GB2312"/>
          <w:sz w:val="31"/>
          <w:szCs w:val="31"/>
        </w:rPr>
      </w:pPr>
      <w:r>
        <w:rPr>
          <w:rFonts w:ascii="FangSong_GB2312" w:hAnsi="FangSong_GB2312" w:eastAsia="FangSong_GB2312" w:cs="FangSong_GB2312"/>
          <w:b/>
          <w:bCs/>
          <w:spacing w:val="10"/>
          <w:sz w:val="31"/>
          <w:szCs w:val="31"/>
        </w:rPr>
        <w:t>构建开放新高地</w:t>
      </w:r>
      <w:r>
        <w:rPr>
          <w:rFonts w:ascii="FangSong_GB2312" w:hAnsi="FangSong_GB2312" w:eastAsia="FangSong_GB2312" w:cs="FangSong_GB2312"/>
          <w:spacing w:val="10"/>
          <w:sz w:val="31"/>
          <w:szCs w:val="31"/>
        </w:rPr>
        <w:t>。构建“自贸区</w:t>
      </w:r>
      <w:r>
        <w:rPr>
          <w:rFonts w:ascii="Times New Roman" w:hAnsi="Times New Roman" w:eastAsia="Times New Roman" w:cs="Times New Roman"/>
          <w:spacing w:val="10"/>
          <w:sz w:val="31"/>
          <w:szCs w:val="31"/>
        </w:rPr>
        <w:t>+</w:t>
      </w:r>
      <w:r>
        <w:rPr>
          <w:rFonts w:ascii="FangSong_GB2312" w:hAnsi="FangSong_GB2312" w:eastAsia="FangSong_GB2312" w:cs="FangSong_GB2312"/>
          <w:spacing w:val="10"/>
          <w:sz w:val="31"/>
          <w:szCs w:val="31"/>
        </w:rPr>
        <w:t>产业生态”开放新高</w:t>
      </w:r>
      <w:r>
        <w:rPr>
          <w:rFonts w:ascii="FangSong_GB2312" w:hAnsi="FangSong_GB2312" w:eastAsia="FangSong_GB2312" w:cs="FangSong_GB2312"/>
          <w:spacing w:val="22"/>
          <w:sz w:val="31"/>
          <w:szCs w:val="31"/>
        </w:rPr>
        <w:t>地，设立产业扶持基金，支持装备制造、新材</w:t>
      </w:r>
      <w:r>
        <w:rPr>
          <w:rFonts w:ascii="FangSong_GB2312" w:hAnsi="FangSong_GB2312" w:eastAsia="FangSong_GB2312" w:cs="FangSong_GB2312"/>
          <w:spacing w:val="21"/>
          <w:sz w:val="31"/>
          <w:szCs w:val="31"/>
        </w:rPr>
        <w:t>料企业开展</w:t>
      </w:r>
      <w:r>
        <w:rPr>
          <w:rFonts w:ascii="FangSong_GB2312" w:hAnsi="FangSong_GB2312" w:eastAsia="FangSong_GB2312" w:cs="FangSong_GB2312"/>
          <w:spacing w:val="11"/>
          <w:sz w:val="31"/>
          <w:szCs w:val="31"/>
        </w:rPr>
        <w:t>跨境业务，推动“基金</w:t>
      </w:r>
      <w:r>
        <w:rPr>
          <w:rFonts w:ascii="Times New Roman" w:hAnsi="Times New Roman" w:eastAsia="Times New Roman" w:cs="Times New Roman"/>
          <w:spacing w:val="11"/>
          <w:sz w:val="31"/>
          <w:szCs w:val="31"/>
        </w:rPr>
        <w:t>+</w:t>
      </w:r>
      <w:r>
        <w:rPr>
          <w:rFonts w:ascii="FangSong_GB2312" w:hAnsi="FangSong_GB2312" w:eastAsia="FangSong_GB2312" w:cs="FangSong_GB2312"/>
          <w:spacing w:val="11"/>
          <w:sz w:val="31"/>
          <w:szCs w:val="31"/>
        </w:rPr>
        <w:t>项目</w:t>
      </w:r>
      <w:r>
        <w:rPr>
          <w:rFonts w:ascii="Times New Roman" w:hAnsi="Times New Roman" w:eastAsia="Times New Roman" w:cs="Times New Roman"/>
          <w:spacing w:val="11"/>
          <w:sz w:val="31"/>
          <w:szCs w:val="31"/>
        </w:rPr>
        <w:t>+</w:t>
      </w:r>
      <w:r>
        <w:rPr>
          <w:rFonts w:ascii="FangSong_GB2312" w:hAnsi="FangSong_GB2312" w:eastAsia="FangSong_GB2312" w:cs="FangSong_GB2312"/>
          <w:spacing w:val="11"/>
          <w:sz w:val="31"/>
          <w:szCs w:val="31"/>
        </w:rPr>
        <w:t>园区”一体化生态链建设。</w:t>
      </w:r>
      <w:r>
        <w:rPr>
          <w:rFonts w:ascii="FangSong_GB2312" w:hAnsi="FangSong_GB2312" w:eastAsia="FangSong_GB2312" w:cs="FangSong_GB2312"/>
          <w:spacing w:val="18"/>
          <w:sz w:val="31"/>
          <w:szCs w:val="31"/>
        </w:rPr>
        <w:t>依托蚌埠港争创国家级示范物流园区，以甬蚌合作为纽带</w:t>
      </w:r>
      <w:r>
        <w:rPr>
          <w:rFonts w:ascii="FangSong_GB2312" w:hAnsi="FangSong_GB2312" w:eastAsia="FangSong_GB2312" w:cs="FangSong_GB2312"/>
          <w:spacing w:val="22"/>
          <w:sz w:val="31"/>
          <w:szCs w:val="31"/>
        </w:rPr>
        <w:t>推动产业协同与资源互通，主动对接长三角产</w:t>
      </w:r>
      <w:r>
        <w:rPr>
          <w:rFonts w:ascii="FangSong_GB2312" w:hAnsi="FangSong_GB2312" w:eastAsia="FangSong_GB2312" w:cs="FangSong_GB2312"/>
          <w:spacing w:val="21"/>
          <w:sz w:val="31"/>
          <w:szCs w:val="31"/>
        </w:rPr>
        <w:t>业布局，制</w:t>
      </w:r>
      <w:r>
        <w:rPr>
          <w:rFonts w:ascii="FangSong_GB2312" w:hAnsi="FangSong_GB2312" w:eastAsia="FangSong_GB2312" w:cs="FangSong_GB2312"/>
          <w:spacing w:val="19"/>
          <w:sz w:val="31"/>
          <w:szCs w:val="31"/>
        </w:rPr>
        <w:t>定精准承接目录，打造“禹会－慈溪”产业协作示范区，</w:t>
      </w:r>
      <w:r>
        <w:rPr>
          <w:rFonts w:ascii="FangSong_GB2312" w:hAnsi="FangSong_GB2312" w:eastAsia="FangSong_GB2312" w:cs="FangSong_GB2312"/>
          <w:spacing w:val="8"/>
          <w:sz w:val="31"/>
          <w:szCs w:val="31"/>
        </w:rPr>
        <w:t>支持企业拓展多元化市场。</w:t>
      </w:r>
    </w:p>
    <w:p w14:paraId="1F1F710F">
      <w:pPr>
        <w:spacing w:before="95" w:line="219" w:lineRule="auto"/>
        <w:ind w:left="2341"/>
        <w:outlineLvl w:val="1"/>
        <w:rPr>
          <w:rFonts w:ascii="KaiTi_GB2312" w:hAnsi="KaiTi_GB2312" w:eastAsia="KaiTi_GB2312" w:cs="KaiTi_GB2312"/>
          <w:sz w:val="31"/>
          <w:szCs w:val="31"/>
        </w:rPr>
      </w:pPr>
      <w:bookmarkStart w:id="23" w:name="bookmark23"/>
      <w:bookmarkEnd w:id="23"/>
      <w:r>
        <w:rPr>
          <w:rFonts w:ascii="KaiTi_GB2312" w:hAnsi="KaiTi_GB2312" w:eastAsia="KaiTi_GB2312" w:cs="KaiTi_GB2312"/>
          <w:b/>
          <w:bCs/>
          <w:spacing w:val="5"/>
          <w:sz w:val="31"/>
          <w:szCs w:val="31"/>
        </w:rPr>
        <w:t>第三节全面优化营商环境</w:t>
      </w:r>
    </w:p>
    <w:p w14:paraId="3BC51F9A">
      <w:pPr>
        <w:spacing w:before="251" w:line="369" w:lineRule="auto"/>
        <w:ind w:left="37" w:right="167" w:firstLine="629"/>
        <w:jc w:val="both"/>
        <w:rPr>
          <w:rFonts w:ascii="FangSong_GB2312" w:hAnsi="FangSong_GB2312" w:eastAsia="FangSong_GB2312" w:cs="FangSong_GB2312"/>
          <w:sz w:val="31"/>
          <w:szCs w:val="31"/>
        </w:rPr>
      </w:pPr>
      <w:r>
        <w:rPr>
          <w:rFonts w:ascii="FangSong_GB2312" w:hAnsi="FangSong_GB2312" w:eastAsia="FangSong_GB2312" w:cs="FangSong_GB2312"/>
          <w:b/>
          <w:bCs/>
          <w:spacing w:val="19"/>
          <w:sz w:val="31"/>
          <w:szCs w:val="31"/>
        </w:rPr>
        <w:t>优化审批流程</w:t>
      </w:r>
      <w:r>
        <w:rPr>
          <w:rFonts w:ascii="FangSong_GB2312" w:hAnsi="FangSong_GB2312" w:eastAsia="FangSong_GB2312" w:cs="FangSong_GB2312"/>
          <w:spacing w:val="19"/>
          <w:sz w:val="31"/>
          <w:szCs w:val="31"/>
        </w:rPr>
        <w:t>。持续深化“放管服”改革，简化行政</w:t>
      </w:r>
      <w:r>
        <w:rPr>
          <w:rFonts w:ascii="FangSong_GB2312" w:hAnsi="FangSong_GB2312" w:eastAsia="FangSong_GB2312" w:cs="FangSong_GB2312"/>
          <w:spacing w:val="18"/>
          <w:sz w:val="31"/>
          <w:szCs w:val="31"/>
        </w:rPr>
        <w:t>审批程序，压缩许可材料与办理时限。深化“禹快办、愉</w:t>
      </w:r>
      <w:r>
        <w:rPr>
          <w:rFonts w:ascii="FangSong_GB2312" w:hAnsi="FangSong_GB2312" w:eastAsia="FangSong_GB2312" w:cs="FangSong_GB2312"/>
          <w:spacing w:val="21"/>
          <w:sz w:val="31"/>
          <w:szCs w:val="31"/>
        </w:rPr>
        <w:t>快办”服务品牌建设，进一步扩大“无证明办事”覆盖领</w:t>
      </w:r>
    </w:p>
    <w:p w14:paraId="1A7A4185">
      <w:pPr>
        <w:spacing w:line="369" w:lineRule="auto"/>
        <w:rPr>
          <w:rFonts w:ascii="FangSong_GB2312" w:hAnsi="FangSong_GB2312" w:eastAsia="FangSong_GB2312" w:cs="FangSong_GB2312"/>
          <w:sz w:val="31"/>
          <w:szCs w:val="31"/>
        </w:rPr>
        <w:sectPr>
          <w:footerReference r:id="rId45" w:type="default"/>
          <w:pgSz w:w="11906" w:h="16839"/>
          <w:pgMar w:top="1431" w:right="1632" w:bottom="966" w:left="1785" w:header="0" w:footer="682" w:gutter="0"/>
          <w:cols w:space="720" w:num="1"/>
        </w:sectPr>
      </w:pPr>
    </w:p>
    <w:p w14:paraId="28934613">
      <w:pPr>
        <w:spacing w:before="231" w:line="369" w:lineRule="auto"/>
        <w:ind w:left="23" w:right="366" w:firstLine="2"/>
        <w:jc w:val="both"/>
        <w:rPr>
          <w:rFonts w:ascii="FangSong_GB2312" w:hAnsi="FangSong_GB2312" w:eastAsia="FangSong_GB2312" w:cs="FangSong_GB2312"/>
          <w:sz w:val="31"/>
          <w:szCs w:val="31"/>
        </w:rPr>
      </w:pPr>
      <w:r>
        <w:rPr>
          <w:rFonts w:ascii="FangSong_GB2312" w:hAnsi="FangSong_GB2312" w:eastAsia="FangSong_GB2312" w:cs="FangSong_GB2312"/>
          <w:spacing w:val="18"/>
          <w:sz w:val="31"/>
          <w:szCs w:val="31"/>
        </w:rPr>
        <w:t>域，推进政务服务“全域通办”“秒批秒办”。依托“互</w:t>
      </w:r>
      <w:r>
        <w:rPr>
          <w:rFonts w:ascii="FangSong_GB2312" w:hAnsi="FangSong_GB2312" w:eastAsia="FangSong_GB2312" w:cs="FangSong_GB2312"/>
          <w:spacing w:val="14"/>
          <w:sz w:val="31"/>
          <w:szCs w:val="31"/>
        </w:rPr>
        <w:t>联网</w:t>
      </w:r>
      <w:r>
        <w:rPr>
          <w:rFonts w:ascii="Times New Roman" w:hAnsi="Times New Roman" w:eastAsia="Times New Roman" w:cs="Times New Roman"/>
          <w:spacing w:val="14"/>
          <w:sz w:val="31"/>
          <w:szCs w:val="31"/>
        </w:rPr>
        <w:t>+</w:t>
      </w:r>
      <w:r>
        <w:rPr>
          <w:rFonts w:ascii="FangSong_GB2312" w:hAnsi="FangSong_GB2312" w:eastAsia="FangSong_GB2312" w:cs="FangSong_GB2312"/>
          <w:spacing w:val="14"/>
          <w:sz w:val="31"/>
          <w:szCs w:val="31"/>
        </w:rPr>
        <w:t>政务服务”平台，强化跨部门协同联动与数据共享共用，引入“</w:t>
      </w:r>
      <w:r>
        <w:rPr>
          <w:rFonts w:ascii="Times New Roman" w:hAnsi="Times New Roman" w:eastAsia="Times New Roman" w:cs="Times New Roman"/>
          <w:sz w:val="31"/>
          <w:szCs w:val="31"/>
        </w:rPr>
        <w:t>AI</w:t>
      </w:r>
      <w:r>
        <w:rPr>
          <w:rFonts w:ascii="Times New Roman" w:hAnsi="Times New Roman" w:eastAsia="Times New Roman" w:cs="Times New Roman"/>
          <w:spacing w:val="14"/>
          <w:sz w:val="31"/>
          <w:szCs w:val="31"/>
        </w:rPr>
        <w:t>+</w:t>
      </w:r>
      <w:r>
        <w:rPr>
          <w:rFonts w:ascii="FangSong_GB2312" w:hAnsi="FangSong_GB2312" w:eastAsia="FangSong_GB2312" w:cs="FangSong_GB2312"/>
          <w:spacing w:val="14"/>
          <w:sz w:val="31"/>
          <w:szCs w:val="31"/>
        </w:rPr>
        <w:t>政务”智能服务理念，推行智能审批、云综</w:t>
      </w:r>
      <w:r>
        <w:rPr>
          <w:rFonts w:ascii="FangSong_GB2312" w:hAnsi="FangSong_GB2312" w:eastAsia="FangSong_GB2312" w:cs="FangSong_GB2312"/>
          <w:spacing w:val="30"/>
          <w:sz w:val="31"/>
          <w:szCs w:val="31"/>
        </w:rPr>
        <w:t>窗等非接触式服务模式，实现高频事项无感智办。</w:t>
      </w:r>
      <w:r>
        <w:rPr>
          <w:rFonts w:ascii="FangSong_GB2312" w:hAnsi="FangSong_GB2312" w:eastAsia="FangSong_GB2312" w:cs="FangSong_GB2312"/>
          <w:spacing w:val="29"/>
          <w:sz w:val="31"/>
          <w:szCs w:val="31"/>
        </w:rPr>
        <w:t>深化</w:t>
      </w:r>
      <w:r>
        <w:rPr>
          <w:rFonts w:ascii="FangSong_GB2312" w:hAnsi="FangSong_GB2312" w:eastAsia="FangSong_GB2312" w:cs="FangSong_GB2312"/>
          <w:spacing w:val="18"/>
          <w:sz w:val="31"/>
          <w:szCs w:val="31"/>
        </w:rPr>
        <w:t>“综合查一次”改革，强化审批与监管联动衔接，系统性</w:t>
      </w:r>
      <w:r>
        <w:rPr>
          <w:rFonts w:ascii="FangSong_GB2312" w:hAnsi="FangSong_GB2312" w:eastAsia="FangSong_GB2312" w:cs="FangSong_GB2312"/>
          <w:spacing w:val="8"/>
          <w:sz w:val="31"/>
          <w:szCs w:val="31"/>
        </w:rPr>
        <w:t>提升政务服务质效与行政运行效率。</w:t>
      </w:r>
    </w:p>
    <w:p w14:paraId="684390E6">
      <w:pPr>
        <w:spacing w:before="1" w:line="369" w:lineRule="auto"/>
        <w:ind w:left="23" w:firstLine="638"/>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健全交易制度。</w:t>
      </w:r>
      <w:r>
        <w:rPr>
          <w:rFonts w:ascii="FangSong_GB2312" w:hAnsi="FangSong_GB2312" w:eastAsia="FangSong_GB2312" w:cs="FangSong_GB2312"/>
          <w:spacing w:val="21"/>
          <w:sz w:val="31"/>
          <w:szCs w:val="31"/>
        </w:rPr>
        <w:t>严格落实公平竞争审查制度，推行政策措施全流程管理。建立反垄断与反不正当竞争联动执法</w:t>
      </w:r>
      <w:r>
        <w:rPr>
          <w:rFonts w:ascii="FangSong_GB2312" w:hAnsi="FangSong_GB2312" w:eastAsia="FangSong_GB2312" w:cs="FangSong_GB2312"/>
          <w:spacing w:val="15"/>
          <w:sz w:val="31"/>
          <w:szCs w:val="31"/>
        </w:rPr>
        <w:t>机制。构建跨部门协同“大执法”格局，实施“首违不罚”</w:t>
      </w:r>
      <w:r>
        <w:rPr>
          <w:rFonts w:ascii="FangSong_GB2312" w:hAnsi="FangSong_GB2312" w:eastAsia="FangSong_GB2312" w:cs="FangSong_GB2312"/>
          <w:spacing w:val="16"/>
          <w:sz w:val="31"/>
          <w:szCs w:val="31"/>
        </w:rPr>
        <w:t>与柔性执法。强化事中事后综合监管，引入</w:t>
      </w:r>
      <w:r>
        <w:rPr>
          <w:rFonts w:ascii="FangSong_GB2312" w:hAnsi="FangSong_GB2312" w:eastAsia="FangSong_GB2312" w:cs="FangSong_GB2312"/>
          <w:spacing w:val="15"/>
          <w:sz w:val="31"/>
          <w:szCs w:val="31"/>
        </w:rPr>
        <w:t>“</w:t>
      </w:r>
      <w:r>
        <w:rPr>
          <w:rFonts w:ascii="Times New Roman" w:hAnsi="Times New Roman" w:eastAsia="Times New Roman" w:cs="Times New Roman"/>
          <w:sz w:val="31"/>
          <w:szCs w:val="31"/>
        </w:rPr>
        <w:t>AI</w:t>
      </w:r>
      <w:r>
        <w:rPr>
          <w:rFonts w:ascii="Times New Roman" w:hAnsi="Times New Roman" w:eastAsia="Times New Roman" w:cs="Times New Roman"/>
          <w:spacing w:val="15"/>
          <w:sz w:val="31"/>
          <w:szCs w:val="31"/>
        </w:rPr>
        <w:t>+</w:t>
      </w:r>
      <w:r>
        <w:rPr>
          <w:rFonts w:ascii="FangSong_GB2312" w:hAnsi="FangSong_GB2312" w:eastAsia="FangSong_GB2312" w:cs="FangSong_GB2312"/>
          <w:spacing w:val="15"/>
          <w:sz w:val="31"/>
          <w:szCs w:val="31"/>
        </w:rPr>
        <w:t>市场监管”</w:t>
      </w:r>
      <w:r>
        <w:rPr>
          <w:rFonts w:ascii="FangSong_GB2312" w:hAnsi="FangSong_GB2312" w:eastAsia="FangSong_GB2312" w:cs="FangSong_GB2312"/>
          <w:spacing w:val="9"/>
          <w:sz w:val="31"/>
          <w:szCs w:val="31"/>
        </w:rPr>
        <w:t>系统应用和企业信用风险分类管理系统应用，推动智慧化、</w:t>
      </w:r>
    </w:p>
    <w:p w14:paraId="22B17CF3">
      <w:pPr>
        <w:spacing w:before="2" w:line="369" w:lineRule="auto"/>
        <w:ind w:left="24" w:right="368" w:hanging="8"/>
        <w:rPr>
          <w:rFonts w:ascii="FangSong_GB2312" w:hAnsi="FangSong_GB2312" w:eastAsia="FangSong_GB2312" w:cs="FangSong_GB2312"/>
          <w:sz w:val="31"/>
          <w:szCs w:val="31"/>
        </w:rPr>
      </w:pPr>
      <w:r>
        <w:rPr>
          <w:rFonts w:ascii="FangSong_GB2312" w:hAnsi="FangSong_GB2312" w:eastAsia="FangSong_GB2312" w:cs="FangSong_GB2312"/>
          <w:spacing w:val="22"/>
          <w:sz w:val="31"/>
          <w:szCs w:val="31"/>
        </w:rPr>
        <w:t>信用化、协同化监管变革流程。筑牢知识产权全链条保护</w:t>
      </w:r>
      <w:r>
        <w:rPr>
          <w:rFonts w:ascii="FangSong_GB2312" w:hAnsi="FangSong_GB2312" w:eastAsia="FangSong_GB2312" w:cs="FangSong_GB2312"/>
          <w:spacing w:val="21"/>
          <w:sz w:val="31"/>
          <w:szCs w:val="31"/>
        </w:rPr>
        <w:t>屏障，强化知识产权快速维权与转化应用，推动知识产权质押融资扩面增量。培育高价值发明专利与知识产权示范</w:t>
      </w:r>
      <w:r>
        <w:rPr>
          <w:rFonts w:ascii="FangSong_GB2312" w:hAnsi="FangSong_GB2312" w:eastAsia="FangSong_GB2312" w:cs="FangSong_GB2312"/>
          <w:spacing w:val="9"/>
          <w:sz w:val="31"/>
          <w:szCs w:val="31"/>
        </w:rPr>
        <w:t>企业，激发市场主体创新活力。建立健全更加规范、</w:t>
      </w:r>
      <w:r>
        <w:rPr>
          <w:rFonts w:ascii="FangSong_GB2312" w:hAnsi="FangSong_GB2312" w:eastAsia="FangSong_GB2312" w:cs="FangSong_GB2312"/>
          <w:spacing w:val="8"/>
          <w:sz w:val="31"/>
          <w:szCs w:val="31"/>
        </w:rPr>
        <w:t>透明、公平且高效的市场交易制度。</w:t>
      </w:r>
    </w:p>
    <w:p w14:paraId="03710273">
      <w:pPr>
        <w:spacing w:before="2" w:line="369" w:lineRule="auto"/>
        <w:ind w:left="21" w:right="366" w:firstLine="643"/>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建设信用体系。</w:t>
      </w:r>
      <w:r>
        <w:rPr>
          <w:rFonts w:ascii="FangSong_GB2312" w:hAnsi="FangSong_GB2312" w:eastAsia="FangSong_GB2312" w:cs="FangSong_GB2312"/>
          <w:spacing w:val="21"/>
          <w:sz w:val="31"/>
          <w:szCs w:val="31"/>
        </w:rPr>
        <w:t>深化“双随机、一公开”监管体系建</w:t>
      </w:r>
      <w:r>
        <w:rPr>
          <w:rFonts w:ascii="FangSong_GB2312" w:hAnsi="FangSong_GB2312" w:eastAsia="FangSong_GB2312" w:cs="FangSong_GB2312"/>
          <w:spacing w:val="7"/>
          <w:sz w:val="31"/>
          <w:szCs w:val="31"/>
        </w:rPr>
        <w:t>设，动态更新“一单两库”，科技赋能提升信用监管能力。完善涉企行政检查“白名单”制度，实施差异化智能监</w:t>
      </w:r>
      <w:r>
        <w:rPr>
          <w:rFonts w:ascii="FangSong_GB2312" w:hAnsi="FangSong_GB2312" w:eastAsia="FangSong_GB2312" w:cs="FangSong_GB2312"/>
          <w:spacing w:val="6"/>
          <w:sz w:val="31"/>
          <w:szCs w:val="31"/>
        </w:rPr>
        <w:t>管。</w:t>
      </w:r>
      <w:r>
        <w:rPr>
          <w:rFonts w:ascii="FangSong_GB2312" w:hAnsi="FangSong_GB2312" w:eastAsia="FangSong_GB2312" w:cs="FangSong_GB2312"/>
          <w:spacing w:val="22"/>
          <w:sz w:val="31"/>
          <w:szCs w:val="31"/>
        </w:rPr>
        <w:t>依托信息化系统对辖区经营主体精准画像，完</w:t>
      </w:r>
      <w:r>
        <w:rPr>
          <w:rFonts w:ascii="FangSong_GB2312" w:hAnsi="FangSong_GB2312" w:eastAsia="FangSong_GB2312" w:cs="FangSong_GB2312"/>
          <w:spacing w:val="21"/>
          <w:sz w:val="31"/>
          <w:szCs w:val="31"/>
        </w:rPr>
        <w:t>善四级信用</w:t>
      </w:r>
      <w:r>
        <w:rPr>
          <w:rFonts w:ascii="FangSong_GB2312" w:hAnsi="FangSong_GB2312" w:eastAsia="FangSong_GB2312" w:cs="FangSong_GB2312"/>
          <w:spacing w:val="22"/>
          <w:sz w:val="31"/>
          <w:szCs w:val="31"/>
        </w:rPr>
        <w:t>风险评级机制，提高信用高风险企业抽查比例。建</w:t>
      </w:r>
      <w:r>
        <w:rPr>
          <w:rFonts w:ascii="FangSong_GB2312" w:hAnsi="FangSong_GB2312" w:eastAsia="FangSong_GB2312" w:cs="FangSong_GB2312"/>
          <w:spacing w:val="21"/>
          <w:sz w:val="31"/>
          <w:szCs w:val="31"/>
        </w:rPr>
        <w:t>立健全</w:t>
      </w:r>
      <w:r>
        <w:rPr>
          <w:rFonts w:ascii="FangSong_GB2312" w:hAnsi="FangSong_GB2312" w:eastAsia="FangSong_GB2312" w:cs="FangSong_GB2312"/>
          <w:spacing w:val="22"/>
          <w:sz w:val="31"/>
          <w:szCs w:val="31"/>
        </w:rPr>
        <w:t>失信企业跟踪帮扶与信用修复便捷流程，确保</w:t>
      </w:r>
      <w:r>
        <w:rPr>
          <w:rFonts w:ascii="FangSong_GB2312" w:hAnsi="FangSong_GB2312" w:eastAsia="FangSong_GB2312" w:cs="FangSong_GB2312"/>
          <w:spacing w:val="21"/>
          <w:sz w:val="31"/>
          <w:szCs w:val="31"/>
        </w:rPr>
        <w:t>符合条件的</w:t>
      </w:r>
    </w:p>
    <w:p w14:paraId="695B0C00">
      <w:pPr>
        <w:spacing w:line="369" w:lineRule="auto"/>
        <w:rPr>
          <w:rFonts w:ascii="FangSong_GB2312" w:hAnsi="FangSong_GB2312" w:eastAsia="FangSong_GB2312" w:cs="FangSong_GB2312"/>
          <w:sz w:val="31"/>
          <w:szCs w:val="31"/>
        </w:rPr>
        <w:sectPr>
          <w:footerReference r:id="rId46" w:type="default"/>
          <w:pgSz w:w="11906" w:h="16839"/>
          <w:pgMar w:top="1431" w:right="1433" w:bottom="966" w:left="1785" w:header="0" w:footer="682" w:gutter="0"/>
          <w:cols w:space="720" w:num="1"/>
        </w:sectPr>
      </w:pPr>
    </w:p>
    <w:p w14:paraId="4F0F2405">
      <w:pPr>
        <w:spacing w:before="234" w:line="369" w:lineRule="auto"/>
        <w:ind w:left="26" w:right="112" w:firstLine="2"/>
        <w:rPr>
          <w:rFonts w:ascii="FangSong_GB2312" w:hAnsi="FangSong_GB2312" w:eastAsia="FangSong_GB2312" w:cs="FangSong_GB2312"/>
          <w:sz w:val="31"/>
          <w:szCs w:val="31"/>
        </w:rPr>
      </w:pPr>
      <w:r>
        <w:rPr>
          <w:rFonts w:ascii="FangSong_GB2312" w:hAnsi="FangSong_GB2312" w:eastAsia="FangSong_GB2312" w:cs="FangSong_GB2312"/>
          <w:spacing w:val="27"/>
          <w:sz w:val="31"/>
          <w:szCs w:val="31"/>
        </w:rPr>
        <w:t>企业信用修复应修尽修。完善公共信用信息平台，推广</w:t>
      </w:r>
      <w:r>
        <w:rPr>
          <w:rFonts w:ascii="FangSong_GB2312" w:hAnsi="FangSong_GB2312" w:eastAsia="FangSong_GB2312" w:cs="FangSong_GB2312"/>
          <w:spacing w:val="13"/>
          <w:sz w:val="31"/>
          <w:szCs w:val="31"/>
        </w:rPr>
        <w:t>“信易</w:t>
      </w:r>
      <w:r>
        <w:rPr>
          <w:rFonts w:ascii="Times New Roman" w:hAnsi="Times New Roman" w:eastAsia="Times New Roman" w:cs="Times New Roman"/>
          <w:spacing w:val="13"/>
          <w:sz w:val="31"/>
          <w:szCs w:val="31"/>
        </w:rPr>
        <w:t>+</w:t>
      </w:r>
      <w:r>
        <w:rPr>
          <w:rFonts w:ascii="FangSong_GB2312" w:hAnsi="FangSong_GB2312" w:eastAsia="FangSong_GB2312" w:cs="FangSong_GB2312"/>
          <w:spacing w:val="13"/>
          <w:sz w:val="31"/>
          <w:szCs w:val="31"/>
        </w:rPr>
        <w:t>”应用场景，建立信用修复机制，加强政务诚信建</w:t>
      </w:r>
      <w:r>
        <w:rPr>
          <w:rFonts w:ascii="FangSong_GB2312" w:hAnsi="FangSong_GB2312" w:eastAsia="FangSong_GB2312" w:cs="FangSong_GB2312"/>
          <w:spacing w:val="9"/>
          <w:sz w:val="31"/>
          <w:szCs w:val="31"/>
        </w:rPr>
        <w:t>设，通过公平竞争与信用赋能双轮驱动，营造“优胜劣</w:t>
      </w:r>
      <w:r>
        <w:rPr>
          <w:rFonts w:ascii="FangSong_GB2312" w:hAnsi="FangSong_GB2312" w:eastAsia="FangSong_GB2312" w:cs="FangSong_GB2312"/>
          <w:spacing w:val="8"/>
          <w:sz w:val="31"/>
          <w:szCs w:val="31"/>
        </w:rPr>
        <w:t>汰、</w:t>
      </w:r>
      <w:r>
        <w:rPr>
          <w:rFonts w:ascii="FangSong_GB2312" w:hAnsi="FangSong_GB2312" w:eastAsia="FangSong_GB2312" w:cs="FangSong_GB2312"/>
          <w:spacing w:val="4"/>
          <w:sz w:val="31"/>
          <w:szCs w:val="31"/>
        </w:rPr>
        <w:t>守信受益”的市场生态。</w:t>
      </w:r>
    </w:p>
    <w:p w14:paraId="7B5E9B28">
      <w:pPr>
        <w:spacing w:before="1" w:line="350" w:lineRule="auto"/>
        <w:ind w:left="23" w:right="112" w:firstLine="639"/>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促进民营经济高质量发展。</w:t>
      </w:r>
      <w:r>
        <w:rPr>
          <w:rFonts w:ascii="FangSong_GB2312" w:hAnsi="FangSong_GB2312" w:eastAsia="FangSong_GB2312" w:cs="FangSong_GB2312"/>
          <w:spacing w:val="21"/>
          <w:sz w:val="31"/>
          <w:szCs w:val="31"/>
        </w:rPr>
        <w:t>系统构建市场化配置与政</w:t>
      </w:r>
      <w:r>
        <w:rPr>
          <w:rFonts w:ascii="FangSong_GB2312" w:hAnsi="FangSong_GB2312" w:eastAsia="FangSong_GB2312" w:cs="FangSong_GB2312"/>
          <w:spacing w:val="19"/>
          <w:sz w:val="31"/>
          <w:szCs w:val="31"/>
        </w:rPr>
        <w:t>府引导相结合的要素保障体系，深化政银企合作扩大“园</w:t>
      </w:r>
      <w:r>
        <w:rPr>
          <w:rFonts w:ascii="FangSong_GB2312" w:hAnsi="FangSong_GB2312" w:eastAsia="FangSong_GB2312" w:cs="FangSong_GB2312"/>
          <w:spacing w:val="22"/>
          <w:sz w:val="31"/>
          <w:szCs w:val="31"/>
        </w:rPr>
        <w:t>区贷”“科技贷”等无抵押信贷产品覆盖面。</w:t>
      </w:r>
      <w:r>
        <w:rPr>
          <w:rFonts w:ascii="FangSong_GB2312" w:hAnsi="FangSong_GB2312" w:eastAsia="FangSong_GB2312" w:cs="FangSong_GB2312"/>
          <w:spacing w:val="21"/>
          <w:sz w:val="31"/>
          <w:szCs w:val="31"/>
        </w:rPr>
        <w:t>建立荣誉激</w:t>
      </w:r>
      <w:r>
        <w:rPr>
          <w:rFonts w:ascii="FangSong_GB2312" w:hAnsi="FangSong_GB2312" w:eastAsia="FangSong_GB2312" w:cs="FangSong_GB2312"/>
          <w:spacing w:val="22"/>
          <w:sz w:val="31"/>
          <w:szCs w:val="31"/>
        </w:rPr>
        <w:t>励机制，推动企业家参与社会治理、担任政府</w:t>
      </w:r>
      <w:r>
        <w:rPr>
          <w:rFonts w:ascii="FangSong_GB2312" w:hAnsi="FangSong_GB2312" w:eastAsia="FangSong_GB2312" w:cs="FangSong_GB2312"/>
          <w:spacing w:val="21"/>
          <w:sz w:val="31"/>
          <w:szCs w:val="31"/>
        </w:rPr>
        <w:t>经济顾问，加强企业家精神宣传引导传播禹会企业家故事。支持工商联、商会组织发挥桥梁纽带作用举办行业沙龙等活动，全</w:t>
      </w:r>
      <w:r>
        <w:rPr>
          <w:rFonts w:ascii="FangSong_GB2312" w:hAnsi="FangSong_GB2312" w:eastAsia="FangSong_GB2312" w:cs="FangSong_GB2312"/>
          <w:spacing w:val="7"/>
          <w:sz w:val="31"/>
          <w:szCs w:val="31"/>
        </w:rPr>
        <w:t>面营造“尊商、重商、安商、富商”的社会氛围。</w:t>
      </w:r>
    </w:p>
    <w:tbl>
      <w:tblPr>
        <w:tblStyle w:val="5"/>
        <w:tblW w:w="8406" w:type="dxa"/>
        <w:tblInd w:w="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6"/>
      </w:tblGrid>
      <w:tr w14:paraId="191E7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406" w:type="dxa"/>
            <w:vAlign w:val="top"/>
          </w:tcPr>
          <w:p w14:paraId="1AB0ACC6">
            <w:pPr>
              <w:spacing w:before="166" w:line="222" w:lineRule="auto"/>
              <w:ind w:left="2565"/>
              <w:rPr>
                <w:rFonts w:ascii="黑体" w:hAnsi="黑体" w:eastAsia="黑体" w:cs="黑体"/>
                <w:sz w:val="28"/>
                <w:szCs w:val="28"/>
              </w:rPr>
            </w:pPr>
            <w:r>
              <w:rPr>
                <w:rFonts w:ascii="黑体" w:hAnsi="黑体" w:eastAsia="黑体" w:cs="黑体"/>
                <w:b/>
                <w:bCs/>
                <w:spacing w:val="-5"/>
                <w:sz w:val="28"/>
                <w:szCs w:val="28"/>
              </w:rPr>
              <w:t>专栏</w:t>
            </w:r>
            <w:r>
              <w:rPr>
                <w:rFonts w:ascii="Times New Roman" w:hAnsi="Times New Roman" w:eastAsia="Times New Roman" w:cs="Times New Roman"/>
                <w:b/>
                <w:bCs/>
                <w:spacing w:val="-5"/>
                <w:sz w:val="28"/>
                <w:szCs w:val="28"/>
              </w:rPr>
              <w:t>10</w:t>
            </w:r>
            <w:r>
              <w:rPr>
                <w:rFonts w:ascii="黑体" w:hAnsi="黑体" w:eastAsia="黑体" w:cs="黑体"/>
                <w:b/>
                <w:bCs/>
                <w:spacing w:val="-5"/>
                <w:sz w:val="28"/>
                <w:szCs w:val="28"/>
              </w:rPr>
              <w:t>营商环境优化工程</w:t>
            </w:r>
          </w:p>
        </w:tc>
      </w:tr>
      <w:tr w14:paraId="0CF2A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5" w:hRule="atLeast"/>
        </w:trPr>
        <w:tc>
          <w:tcPr>
            <w:tcW w:w="8406" w:type="dxa"/>
            <w:vAlign w:val="top"/>
          </w:tcPr>
          <w:p w14:paraId="3BD28040">
            <w:pPr>
              <w:pStyle w:val="6"/>
              <w:spacing w:before="79" w:line="264" w:lineRule="auto"/>
              <w:ind w:left="119" w:right="106" w:firstLine="563"/>
              <w:jc w:val="both"/>
              <w:rPr>
                <w:sz w:val="28"/>
                <w:szCs w:val="28"/>
              </w:rPr>
            </w:pPr>
            <w:r>
              <w:rPr>
                <w:b/>
                <w:bCs/>
                <w:spacing w:val="-1"/>
                <w:sz w:val="28"/>
                <w:szCs w:val="28"/>
              </w:rPr>
              <w:t>政务效能提速工程：</w:t>
            </w:r>
            <w:r>
              <w:rPr>
                <w:spacing w:val="-1"/>
                <w:sz w:val="28"/>
                <w:szCs w:val="28"/>
              </w:rPr>
              <w:t>简化行政审批流程，推进“一网通办”，</w:t>
            </w:r>
            <w:r>
              <w:rPr>
                <w:spacing w:val="12"/>
                <w:sz w:val="28"/>
                <w:szCs w:val="28"/>
              </w:rPr>
              <w:t>实现政务服务事项线上全流程办理，压缩审批时长，让企</w:t>
            </w:r>
            <w:r>
              <w:rPr>
                <w:spacing w:val="11"/>
                <w:sz w:val="28"/>
                <w:szCs w:val="28"/>
              </w:rPr>
              <w:t>业办事</w:t>
            </w:r>
            <w:r>
              <w:rPr>
                <w:spacing w:val="1"/>
                <w:sz w:val="28"/>
                <w:szCs w:val="28"/>
              </w:rPr>
              <w:t>“最多跑一次”甚至“一次不跑”。重点项目</w:t>
            </w:r>
            <w:r>
              <w:rPr>
                <w:sz w:val="28"/>
                <w:szCs w:val="28"/>
              </w:rPr>
              <w:t>包括：禹会区电子政</w:t>
            </w:r>
            <w:r>
              <w:rPr>
                <w:spacing w:val="2"/>
                <w:sz w:val="28"/>
                <w:szCs w:val="28"/>
              </w:rPr>
              <w:t>务外网升级改造项目、政务大厅综合窗口改革项目、智</w:t>
            </w:r>
            <w:r>
              <w:rPr>
                <w:spacing w:val="1"/>
                <w:sz w:val="28"/>
                <w:szCs w:val="28"/>
              </w:rPr>
              <w:t>能化基础设</w:t>
            </w:r>
            <w:r>
              <w:rPr>
                <w:spacing w:val="-2"/>
                <w:sz w:val="28"/>
                <w:szCs w:val="28"/>
              </w:rPr>
              <w:t>施升级改造项目。</w:t>
            </w:r>
          </w:p>
          <w:p w14:paraId="362CF2F5">
            <w:pPr>
              <w:pStyle w:val="6"/>
              <w:spacing w:line="263" w:lineRule="auto"/>
              <w:ind w:left="117" w:right="106" w:firstLine="572"/>
              <w:jc w:val="both"/>
              <w:rPr>
                <w:sz w:val="28"/>
                <w:szCs w:val="28"/>
              </w:rPr>
            </w:pPr>
            <w:r>
              <w:rPr>
                <w:b/>
                <w:bCs/>
                <w:sz w:val="28"/>
                <w:szCs w:val="28"/>
              </w:rPr>
              <w:t>市场活力激发工程：</w:t>
            </w:r>
            <w:r>
              <w:rPr>
                <w:sz w:val="28"/>
                <w:szCs w:val="28"/>
              </w:rPr>
              <w:t>放宽市场准入门槛，清理废除妨碍统一市</w:t>
            </w:r>
            <w:r>
              <w:rPr>
                <w:spacing w:val="12"/>
                <w:sz w:val="28"/>
                <w:szCs w:val="28"/>
              </w:rPr>
              <w:t>场和公平竞争的规定做法，加强知识产权保护，助力企业创新发</w:t>
            </w:r>
            <w:r>
              <w:rPr>
                <w:spacing w:val="-1"/>
                <w:sz w:val="28"/>
                <w:szCs w:val="28"/>
              </w:rPr>
              <w:t>展，提升市场主体数量与质量。</w:t>
            </w:r>
          </w:p>
          <w:p w14:paraId="219B1C70">
            <w:pPr>
              <w:pStyle w:val="6"/>
              <w:spacing w:before="1" w:line="264" w:lineRule="auto"/>
              <w:ind w:left="116" w:right="170" w:firstLine="571"/>
              <w:jc w:val="both"/>
              <w:rPr>
                <w:sz w:val="28"/>
                <w:szCs w:val="28"/>
              </w:rPr>
            </w:pPr>
            <w:r>
              <w:rPr>
                <w:b/>
                <w:bCs/>
                <w:spacing w:val="-2"/>
                <w:sz w:val="28"/>
                <w:szCs w:val="28"/>
              </w:rPr>
              <w:t>法治护航保障工程：</w:t>
            </w:r>
            <w:r>
              <w:rPr>
                <w:spacing w:val="-2"/>
                <w:sz w:val="28"/>
                <w:szCs w:val="28"/>
              </w:rPr>
              <w:t>严格遵守涉企法律法规，规范行政执法，</w:t>
            </w:r>
            <w:r>
              <w:rPr>
                <w:sz w:val="28"/>
                <w:szCs w:val="28"/>
              </w:rPr>
              <w:t>提升司法效率与公正性，为企业提供法律咨询、</w:t>
            </w:r>
            <w:r>
              <w:rPr>
                <w:spacing w:val="-1"/>
                <w:sz w:val="28"/>
                <w:szCs w:val="28"/>
              </w:rPr>
              <w:t>纠纷调解等服务，维护企业合法权益。</w:t>
            </w:r>
          </w:p>
          <w:p w14:paraId="6E64F700">
            <w:pPr>
              <w:pStyle w:val="6"/>
              <w:spacing w:before="3" w:line="244" w:lineRule="auto"/>
              <w:ind w:left="118" w:right="106" w:firstLine="567"/>
              <w:jc w:val="both"/>
              <w:rPr>
                <w:sz w:val="28"/>
                <w:szCs w:val="28"/>
              </w:rPr>
            </w:pPr>
            <w:r>
              <w:rPr>
                <w:b/>
                <w:bCs/>
                <w:spacing w:val="1"/>
                <w:sz w:val="28"/>
                <w:szCs w:val="28"/>
              </w:rPr>
              <w:t>要素保障强化工程：</w:t>
            </w:r>
            <w:r>
              <w:rPr>
                <w:spacing w:val="1"/>
                <w:sz w:val="28"/>
                <w:szCs w:val="28"/>
              </w:rPr>
              <w:t>优化土地供应，保障企业</w:t>
            </w:r>
            <w:r>
              <w:rPr>
                <w:sz w:val="28"/>
                <w:szCs w:val="28"/>
              </w:rPr>
              <w:t>用地需求；拓宽</w:t>
            </w:r>
            <w:r>
              <w:rPr>
                <w:spacing w:val="2"/>
                <w:sz w:val="28"/>
                <w:szCs w:val="28"/>
              </w:rPr>
              <w:t>融资渠道，引导金融机构加大对企业信贷支持；加强人才</w:t>
            </w:r>
            <w:r>
              <w:rPr>
                <w:spacing w:val="1"/>
                <w:sz w:val="28"/>
                <w:szCs w:val="28"/>
              </w:rPr>
              <w:t>培育与引</w:t>
            </w:r>
            <w:r>
              <w:rPr>
                <w:spacing w:val="-1"/>
                <w:sz w:val="28"/>
                <w:szCs w:val="28"/>
              </w:rPr>
              <w:t>进，为企业发展提供人力支撑。</w:t>
            </w:r>
          </w:p>
        </w:tc>
      </w:tr>
    </w:tbl>
    <w:p w14:paraId="60C07C8E">
      <w:pPr>
        <w:pStyle w:val="2"/>
      </w:pPr>
    </w:p>
    <w:p w14:paraId="68C0AF6C">
      <w:pPr>
        <w:sectPr>
          <w:footerReference r:id="rId47" w:type="default"/>
          <w:pgSz w:w="11906" w:h="16839"/>
          <w:pgMar w:top="1431" w:right="1687" w:bottom="966" w:left="1785" w:header="0" w:footer="682" w:gutter="0"/>
          <w:cols w:space="720" w:num="1"/>
        </w:sectPr>
      </w:pPr>
    </w:p>
    <w:p w14:paraId="3E208DD4">
      <w:pPr>
        <w:spacing w:before="233" w:line="218" w:lineRule="auto"/>
        <w:ind w:left="578"/>
        <w:outlineLvl w:val="0"/>
        <w:rPr>
          <w:rFonts w:ascii="黑体" w:hAnsi="黑体" w:eastAsia="黑体" w:cs="黑体"/>
          <w:sz w:val="31"/>
          <w:szCs w:val="31"/>
        </w:rPr>
      </w:pPr>
      <w:bookmarkStart w:id="24" w:name="bookmark24"/>
      <w:bookmarkEnd w:id="24"/>
      <w:r>
        <w:rPr>
          <w:rFonts w:ascii="黑体" w:hAnsi="黑体" w:eastAsia="黑体" w:cs="黑体"/>
          <w:spacing w:val="9"/>
          <w:sz w:val="31"/>
          <w:szCs w:val="31"/>
        </w:rPr>
        <w:t>第六章提升城市功能品质，建设现代化活力新城区</w:t>
      </w:r>
    </w:p>
    <w:p w14:paraId="40EBD2FF">
      <w:pPr>
        <w:pStyle w:val="2"/>
        <w:spacing w:line="299" w:lineRule="auto"/>
      </w:pPr>
    </w:p>
    <w:p w14:paraId="1A81F591">
      <w:pPr>
        <w:spacing w:before="100" w:line="369" w:lineRule="auto"/>
        <w:ind w:left="35" w:right="16" w:firstLine="657"/>
        <w:jc w:val="both"/>
        <w:rPr>
          <w:rFonts w:ascii="FangSong_GB2312" w:hAnsi="FangSong_GB2312" w:eastAsia="FangSong_GB2312" w:cs="FangSong_GB2312"/>
          <w:sz w:val="31"/>
          <w:szCs w:val="31"/>
        </w:rPr>
      </w:pPr>
      <w:r>
        <w:rPr>
          <w:rFonts w:ascii="FangSong_GB2312" w:hAnsi="FangSong_GB2312" w:eastAsia="FangSong_GB2312" w:cs="FangSong_GB2312"/>
          <w:spacing w:val="18"/>
          <w:sz w:val="31"/>
          <w:szCs w:val="31"/>
        </w:rPr>
        <w:t>“十五五”时期，我区将坚持以人为本的城</w:t>
      </w:r>
      <w:r>
        <w:rPr>
          <w:rFonts w:ascii="FangSong_GB2312" w:hAnsi="FangSong_GB2312" w:eastAsia="FangSong_GB2312" w:cs="FangSong_GB2312"/>
          <w:spacing w:val="17"/>
          <w:sz w:val="31"/>
          <w:szCs w:val="31"/>
        </w:rPr>
        <w:t>市发展理</w:t>
      </w:r>
      <w:r>
        <w:rPr>
          <w:rFonts w:ascii="FangSong_GB2312" w:hAnsi="FangSong_GB2312" w:eastAsia="FangSong_GB2312" w:cs="FangSong_GB2312"/>
          <w:spacing w:val="18"/>
          <w:sz w:val="31"/>
          <w:szCs w:val="31"/>
        </w:rPr>
        <w:t>念，以建设创新、宜居、美丽、韧性、文明、智慧的现代</w:t>
      </w:r>
      <w:r>
        <w:rPr>
          <w:rFonts w:ascii="FangSong_GB2312" w:hAnsi="FangSong_GB2312" w:eastAsia="FangSong_GB2312" w:cs="FangSong_GB2312"/>
          <w:spacing w:val="21"/>
          <w:sz w:val="31"/>
          <w:szCs w:val="31"/>
        </w:rPr>
        <w:t>化城区为目标，推动城市发展由外延式扩张向内涵式发展</w:t>
      </w:r>
      <w:r>
        <w:rPr>
          <w:rFonts w:ascii="FangSong_GB2312" w:hAnsi="FangSong_GB2312" w:eastAsia="FangSong_GB2312" w:cs="FangSong_GB2312"/>
          <w:spacing w:val="8"/>
          <w:sz w:val="31"/>
          <w:szCs w:val="31"/>
        </w:rPr>
        <w:t>转变，为全区高质量发展构筑坚实载体和强大引擎。</w:t>
      </w:r>
    </w:p>
    <w:p w14:paraId="790BE468">
      <w:pPr>
        <w:spacing w:before="92" w:line="219" w:lineRule="auto"/>
        <w:ind w:left="2341"/>
        <w:outlineLvl w:val="1"/>
        <w:rPr>
          <w:rFonts w:ascii="KaiTi_GB2312" w:hAnsi="KaiTi_GB2312" w:eastAsia="KaiTi_GB2312" w:cs="KaiTi_GB2312"/>
          <w:sz w:val="31"/>
          <w:szCs w:val="31"/>
        </w:rPr>
      </w:pPr>
      <w:bookmarkStart w:id="25" w:name="bookmark25"/>
      <w:bookmarkEnd w:id="25"/>
      <w:r>
        <w:rPr>
          <w:rFonts w:ascii="KaiTi_GB2312" w:hAnsi="KaiTi_GB2312" w:eastAsia="KaiTi_GB2312" w:cs="KaiTi_GB2312"/>
          <w:b/>
          <w:bCs/>
          <w:spacing w:val="5"/>
          <w:sz w:val="31"/>
          <w:szCs w:val="31"/>
        </w:rPr>
        <w:t>第一节</w:t>
      </w:r>
      <w:r>
        <w:rPr>
          <w:rFonts w:hint="eastAsia" w:ascii="KaiTi_GB2312" w:hAnsi="KaiTi_GB2312" w:eastAsia="KaiTi_GB2312" w:cs="KaiTi_GB2312"/>
          <w:b/>
          <w:bCs/>
          <w:spacing w:val="5"/>
          <w:sz w:val="31"/>
          <w:szCs w:val="31"/>
          <w:lang w:eastAsia="zh-CN"/>
        </w:rPr>
        <w:t xml:space="preserve"> 优化</w:t>
      </w:r>
      <w:r>
        <w:rPr>
          <w:rFonts w:ascii="KaiTi_GB2312" w:hAnsi="KaiTi_GB2312" w:eastAsia="KaiTi_GB2312" w:cs="KaiTi_GB2312"/>
          <w:b/>
          <w:bCs/>
          <w:spacing w:val="5"/>
          <w:sz w:val="31"/>
          <w:szCs w:val="31"/>
        </w:rPr>
        <w:t>城市空间布局</w:t>
      </w:r>
    </w:p>
    <w:p w14:paraId="3DD0B8AB">
      <w:pPr>
        <w:spacing w:before="284" w:line="369" w:lineRule="auto"/>
        <w:ind w:left="19" w:right="14" w:firstLine="651"/>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打造城市西部副中心。</w:t>
      </w:r>
      <w:r>
        <w:rPr>
          <w:rFonts w:ascii="FangSong_GB2312" w:hAnsi="FangSong_GB2312" w:eastAsia="FangSong_GB2312" w:cs="FangSong_GB2312"/>
          <w:spacing w:val="21"/>
          <w:sz w:val="31"/>
          <w:szCs w:val="31"/>
        </w:rPr>
        <w:t>围绕商业航天科技产业园，统</w:t>
      </w:r>
      <w:r>
        <w:rPr>
          <w:rFonts w:ascii="FangSong_GB2312" w:hAnsi="FangSong_GB2312" w:eastAsia="FangSong_GB2312" w:cs="FangSong_GB2312"/>
          <w:spacing w:val="22"/>
          <w:sz w:val="31"/>
          <w:szCs w:val="31"/>
        </w:rPr>
        <w:t>筹推进四向协同空间布局。东侧实施八里沟滨河风</w:t>
      </w:r>
      <w:r>
        <w:rPr>
          <w:rFonts w:ascii="FangSong_GB2312" w:hAnsi="FangSong_GB2312" w:eastAsia="FangSong_GB2312" w:cs="FangSong_GB2312"/>
          <w:spacing w:val="21"/>
          <w:sz w:val="31"/>
          <w:szCs w:val="31"/>
        </w:rPr>
        <w:t>光带综</w:t>
      </w:r>
      <w:r>
        <w:rPr>
          <w:rFonts w:ascii="FangSong_GB2312" w:hAnsi="FangSong_GB2312" w:eastAsia="FangSong_GB2312" w:cs="FangSong_GB2312"/>
          <w:spacing w:val="9"/>
          <w:sz w:val="31"/>
          <w:szCs w:val="31"/>
        </w:rPr>
        <w:t>合提升改造工程，塑造生态活力滨水空间；西侧联动涂山、</w:t>
      </w:r>
      <w:r>
        <w:rPr>
          <w:rFonts w:ascii="FangSong_GB2312" w:hAnsi="FangSong_GB2312" w:eastAsia="FangSong_GB2312" w:cs="FangSong_GB2312"/>
          <w:spacing w:val="22"/>
          <w:sz w:val="31"/>
          <w:szCs w:val="31"/>
        </w:rPr>
        <w:t>黑虎山资源，打造集文化体验、休闲旅游于一体的文旅发</w:t>
      </w:r>
      <w:r>
        <w:rPr>
          <w:rFonts w:ascii="FangSong_GB2312" w:hAnsi="FangSong_GB2312" w:eastAsia="FangSong_GB2312" w:cs="FangSong_GB2312"/>
          <w:spacing w:val="19"/>
          <w:sz w:val="31"/>
          <w:szCs w:val="31"/>
        </w:rPr>
        <w:t>展带；南侧依托航运要素大市场，建设高端商务集聚带和</w:t>
      </w:r>
      <w:r>
        <w:rPr>
          <w:rFonts w:ascii="FangSong_GB2312" w:hAnsi="FangSong_GB2312" w:eastAsia="FangSong_GB2312" w:cs="FangSong_GB2312"/>
          <w:spacing w:val="22"/>
          <w:sz w:val="31"/>
          <w:szCs w:val="31"/>
        </w:rPr>
        <w:t>现代航运服务集聚区；北侧规划建设高品质居住社</w:t>
      </w:r>
      <w:r>
        <w:rPr>
          <w:rFonts w:ascii="FangSong_GB2312" w:hAnsi="FangSong_GB2312" w:eastAsia="FangSong_GB2312" w:cs="FangSong_GB2312"/>
          <w:spacing w:val="21"/>
          <w:sz w:val="31"/>
          <w:szCs w:val="31"/>
        </w:rPr>
        <w:t>区，完</w:t>
      </w:r>
      <w:r>
        <w:rPr>
          <w:rFonts w:ascii="FangSong_GB2312" w:hAnsi="FangSong_GB2312" w:eastAsia="FangSong_GB2312" w:cs="FangSong_GB2312"/>
          <w:spacing w:val="9"/>
          <w:sz w:val="31"/>
          <w:szCs w:val="31"/>
        </w:rPr>
        <w:t>善教育、医疗、商业等生活配套。通过产业、生态、文化、</w:t>
      </w:r>
      <w:r>
        <w:rPr>
          <w:rFonts w:ascii="FangSong_GB2312" w:hAnsi="FangSong_GB2312" w:eastAsia="FangSong_GB2312" w:cs="FangSong_GB2312"/>
          <w:spacing w:val="22"/>
          <w:sz w:val="31"/>
          <w:szCs w:val="31"/>
        </w:rPr>
        <w:t>居住功能有机融合，全力构建产城融合、宜居宜业</w:t>
      </w:r>
      <w:r>
        <w:rPr>
          <w:rFonts w:ascii="FangSong_GB2312" w:hAnsi="FangSong_GB2312" w:eastAsia="FangSong_GB2312" w:cs="FangSong_GB2312"/>
          <w:spacing w:val="21"/>
          <w:sz w:val="31"/>
          <w:szCs w:val="31"/>
        </w:rPr>
        <w:t>的现代</w:t>
      </w:r>
      <w:r>
        <w:rPr>
          <w:rFonts w:ascii="FangSong_GB2312" w:hAnsi="FangSong_GB2312" w:eastAsia="FangSong_GB2312" w:cs="FangSong_GB2312"/>
          <w:spacing w:val="7"/>
          <w:sz w:val="31"/>
          <w:szCs w:val="31"/>
        </w:rPr>
        <w:t>化西部副中心。</w:t>
      </w:r>
    </w:p>
    <w:p w14:paraId="59E8F40E">
      <w:pPr>
        <w:spacing w:before="3" w:line="369" w:lineRule="auto"/>
        <w:ind w:left="26" w:right="13" w:firstLine="640"/>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推动老城区集中连片开发。</w:t>
      </w:r>
      <w:r>
        <w:rPr>
          <w:rFonts w:ascii="FangSong_GB2312" w:hAnsi="FangSong_GB2312" w:eastAsia="FangSong_GB2312" w:cs="FangSong_GB2312"/>
          <w:spacing w:val="21"/>
          <w:sz w:val="31"/>
          <w:szCs w:val="31"/>
        </w:rPr>
        <w:t>统筹兼顾生产、生</w:t>
      </w:r>
      <w:r>
        <w:rPr>
          <w:rFonts w:ascii="FangSong_GB2312" w:hAnsi="FangSong_GB2312" w:eastAsia="FangSong_GB2312" w:cs="FangSong_GB2312"/>
          <w:spacing w:val="20"/>
          <w:sz w:val="31"/>
          <w:szCs w:val="31"/>
        </w:rPr>
        <w:t>活和生</w:t>
      </w:r>
      <w:r>
        <w:rPr>
          <w:rFonts w:ascii="FangSong_GB2312" w:hAnsi="FangSong_GB2312" w:eastAsia="FangSong_GB2312" w:cs="FangSong_GB2312"/>
          <w:spacing w:val="21"/>
          <w:sz w:val="31"/>
          <w:szCs w:val="31"/>
        </w:rPr>
        <w:t>态空间，妥善处理生态环境保护、产业转型升级、城市更</w:t>
      </w:r>
      <w:r>
        <w:rPr>
          <w:rFonts w:ascii="FangSong_GB2312" w:hAnsi="FangSong_GB2312" w:eastAsia="FangSong_GB2312" w:cs="FangSong_GB2312"/>
          <w:spacing w:val="9"/>
          <w:sz w:val="31"/>
          <w:szCs w:val="31"/>
        </w:rPr>
        <w:t>新和新城建设之间关系，明确老城区各片区优化发展方</w:t>
      </w:r>
      <w:r>
        <w:rPr>
          <w:rFonts w:ascii="FangSong_GB2312" w:hAnsi="FangSong_GB2312" w:eastAsia="FangSong_GB2312" w:cs="FangSong_GB2312"/>
          <w:spacing w:val="8"/>
          <w:sz w:val="31"/>
          <w:szCs w:val="31"/>
        </w:rPr>
        <w:t>向。</w:t>
      </w:r>
      <w:r>
        <w:rPr>
          <w:rFonts w:ascii="FangSong_GB2312" w:hAnsi="FangSong_GB2312" w:eastAsia="FangSong_GB2312" w:cs="FangSong_GB2312"/>
          <w:spacing w:val="21"/>
          <w:sz w:val="31"/>
          <w:szCs w:val="31"/>
        </w:rPr>
        <w:t>推动八里沟片区、张公山片区、华光等工业遗存集聚片区加快城市更新，重点推进存量用地优化利用，补齐城市功</w:t>
      </w:r>
      <w:r>
        <w:rPr>
          <w:rFonts w:ascii="FangSong_GB2312" w:hAnsi="FangSong_GB2312" w:eastAsia="FangSong_GB2312" w:cs="FangSong_GB2312"/>
          <w:spacing w:val="18"/>
          <w:sz w:val="31"/>
          <w:szCs w:val="31"/>
        </w:rPr>
        <w:t>能短板，提高人居环境品质；引导淮河沿岸生活生产空间</w:t>
      </w:r>
      <w:r>
        <w:rPr>
          <w:rFonts w:ascii="FangSong_GB2312" w:hAnsi="FangSong_GB2312" w:eastAsia="FangSong_GB2312" w:cs="FangSong_GB2312"/>
          <w:spacing w:val="21"/>
          <w:sz w:val="31"/>
          <w:szCs w:val="31"/>
        </w:rPr>
        <w:t>向纵深布局，适当增加生态性岸线，推进滨河地区环境整</w:t>
      </w:r>
    </w:p>
    <w:p w14:paraId="74112366">
      <w:pPr>
        <w:spacing w:line="369" w:lineRule="auto"/>
        <w:rPr>
          <w:rFonts w:ascii="FangSong_GB2312" w:hAnsi="FangSong_GB2312" w:eastAsia="FangSong_GB2312" w:cs="FangSong_GB2312"/>
          <w:sz w:val="31"/>
          <w:szCs w:val="31"/>
        </w:rPr>
        <w:sectPr>
          <w:footerReference r:id="rId48" w:type="default"/>
          <w:pgSz w:w="11906" w:h="16839"/>
          <w:pgMar w:top="1431" w:right="1785" w:bottom="902" w:left="1785" w:header="0" w:footer="707" w:gutter="0"/>
          <w:cols w:space="720" w:num="1"/>
        </w:sectPr>
      </w:pPr>
    </w:p>
    <w:p w14:paraId="374FCDF7">
      <w:pPr>
        <w:spacing w:before="264" w:line="219" w:lineRule="auto"/>
        <w:ind w:left="44"/>
        <w:rPr>
          <w:rFonts w:ascii="FangSong_GB2312" w:hAnsi="FangSong_GB2312" w:eastAsia="FangSong_GB2312" w:cs="FangSong_GB2312"/>
          <w:sz w:val="31"/>
          <w:szCs w:val="31"/>
        </w:rPr>
      </w:pPr>
      <w:r>
        <w:rPr>
          <w:rFonts w:ascii="FangSong_GB2312" w:hAnsi="FangSong_GB2312" w:eastAsia="FangSong_GB2312" w:cs="FangSong_GB2312"/>
          <w:spacing w:val="6"/>
          <w:sz w:val="31"/>
          <w:szCs w:val="31"/>
        </w:rPr>
        <w:t>治、生态修复和景观提升。</w:t>
      </w:r>
    </w:p>
    <w:p w14:paraId="02253DCC">
      <w:pPr>
        <w:spacing w:before="255" w:line="369" w:lineRule="auto"/>
        <w:ind w:left="26" w:right="16" w:firstLine="636"/>
        <w:rPr>
          <w:rFonts w:ascii="FangSong_GB2312" w:hAnsi="FangSong_GB2312" w:eastAsia="FangSong_GB2312" w:cs="FangSong_GB2312"/>
          <w:sz w:val="31"/>
          <w:szCs w:val="31"/>
        </w:rPr>
      </w:pPr>
      <w:r>
        <w:rPr>
          <w:rFonts w:ascii="FangSong_GB2312" w:hAnsi="FangSong_GB2312" w:eastAsia="FangSong_GB2312" w:cs="FangSong_GB2312"/>
          <w:b/>
          <w:bCs/>
          <w:spacing w:val="17"/>
          <w:sz w:val="31"/>
          <w:szCs w:val="31"/>
        </w:rPr>
        <w:t>促进区域协同联动发展。</w:t>
      </w:r>
      <w:r>
        <w:rPr>
          <w:rFonts w:ascii="FangSong_GB2312" w:hAnsi="FangSong_GB2312" w:eastAsia="FangSong_GB2312" w:cs="FangSong_GB2312"/>
          <w:spacing w:val="17"/>
          <w:sz w:val="31"/>
          <w:szCs w:val="31"/>
        </w:rPr>
        <w:t>坚持人口、产业、城镇、交</w:t>
      </w:r>
      <w:r>
        <w:rPr>
          <w:rFonts w:ascii="FangSong_GB2312" w:hAnsi="FangSong_GB2312" w:eastAsia="FangSong_GB2312" w:cs="FangSong_GB2312"/>
          <w:spacing w:val="19"/>
          <w:sz w:val="31"/>
          <w:szCs w:val="31"/>
        </w:rPr>
        <w:t>通一体规划，推动马城核心片区、六公里商</w:t>
      </w:r>
      <w:r>
        <w:rPr>
          <w:rFonts w:ascii="FangSong_GB2312" w:hAnsi="FangSong_GB2312" w:eastAsia="FangSong_GB2312" w:cs="FangSong_GB2312"/>
          <w:spacing w:val="18"/>
          <w:sz w:val="31"/>
          <w:szCs w:val="31"/>
        </w:rPr>
        <w:t>业片区、禹墟</w:t>
      </w:r>
      <w:r>
        <w:rPr>
          <w:rFonts w:ascii="FangSong_GB2312" w:hAnsi="FangSong_GB2312" w:eastAsia="FangSong_GB2312" w:cs="FangSong_GB2312"/>
          <w:spacing w:val="21"/>
          <w:sz w:val="31"/>
          <w:szCs w:val="31"/>
        </w:rPr>
        <w:t>遗址片区、环涂山北片区、涂山西路高端商务片区开发建</w:t>
      </w:r>
      <w:r>
        <w:rPr>
          <w:rFonts w:ascii="FangSong_GB2312" w:hAnsi="FangSong_GB2312" w:eastAsia="FangSong_GB2312" w:cs="FangSong_GB2312"/>
          <w:spacing w:val="9"/>
          <w:sz w:val="31"/>
          <w:szCs w:val="31"/>
        </w:rPr>
        <w:t>设，支持长青乡打造文旅名镇，支持马城镇打造农</w:t>
      </w:r>
      <w:r>
        <w:rPr>
          <w:rFonts w:ascii="FangSong_GB2312" w:hAnsi="FangSong_GB2312" w:eastAsia="FangSong_GB2312" w:cs="FangSong_GB2312"/>
          <w:spacing w:val="8"/>
          <w:sz w:val="31"/>
          <w:szCs w:val="31"/>
        </w:rPr>
        <w:t>业大镇、</w:t>
      </w:r>
      <w:r>
        <w:rPr>
          <w:rFonts w:ascii="FangSong_GB2312" w:hAnsi="FangSong_GB2312" w:eastAsia="FangSong_GB2312" w:cs="FangSong_GB2312"/>
          <w:spacing w:val="21"/>
          <w:sz w:val="31"/>
          <w:szCs w:val="31"/>
        </w:rPr>
        <w:t>商贸强镇。加强我区与怀远县、淮上区和淮南市等周边地区的交通联系和经济协作，推动产业链上下游协同分工和</w:t>
      </w:r>
      <w:r>
        <w:rPr>
          <w:rFonts w:ascii="FangSong_GB2312" w:hAnsi="FangSong_GB2312" w:eastAsia="FangSong_GB2312" w:cs="FangSong_GB2312"/>
          <w:spacing w:val="7"/>
          <w:sz w:val="31"/>
          <w:szCs w:val="31"/>
        </w:rPr>
        <w:t>禹怀同城化发展。</w:t>
      </w:r>
    </w:p>
    <w:p w14:paraId="06419E23">
      <w:pPr>
        <w:spacing w:before="86" w:line="219" w:lineRule="auto"/>
        <w:ind w:left="2341"/>
        <w:outlineLvl w:val="1"/>
        <w:rPr>
          <w:rFonts w:ascii="KaiTi_GB2312" w:hAnsi="KaiTi_GB2312" w:eastAsia="KaiTi_GB2312" w:cs="KaiTi_GB2312"/>
          <w:sz w:val="31"/>
          <w:szCs w:val="31"/>
        </w:rPr>
      </w:pPr>
      <w:bookmarkStart w:id="26" w:name="bookmark26"/>
      <w:bookmarkEnd w:id="26"/>
      <w:r>
        <w:rPr>
          <w:rFonts w:ascii="KaiTi_GB2312" w:hAnsi="KaiTi_GB2312" w:eastAsia="KaiTi_GB2312" w:cs="KaiTi_GB2312"/>
          <w:b/>
          <w:bCs/>
          <w:spacing w:val="5"/>
          <w:sz w:val="31"/>
          <w:szCs w:val="31"/>
        </w:rPr>
        <w:t>第二节</w:t>
      </w:r>
      <w:r>
        <w:rPr>
          <w:rFonts w:hint="eastAsia" w:ascii="KaiTi_GB2312" w:hAnsi="KaiTi_GB2312" w:eastAsia="KaiTi_GB2312" w:cs="KaiTi_GB2312"/>
          <w:b/>
          <w:bCs/>
          <w:spacing w:val="5"/>
          <w:sz w:val="31"/>
          <w:szCs w:val="31"/>
          <w:lang w:eastAsia="zh-CN"/>
        </w:rPr>
        <w:t xml:space="preserve"> 推进</w:t>
      </w:r>
      <w:r>
        <w:rPr>
          <w:rFonts w:ascii="KaiTi_GB2312" w:hAnsi="KaiTi_GB2312" w:eastAsia="KaiTi_GB2312" w:cs="KaiTi_GB2312"/>
          <w:b/>
          <w:bCs/>
          <w:spacing w:val="5"/>
          <w:sz w:val="31"/>
          <w:szCs w:val="31"/>
        </w:rPr>
        <w:t>城市有机更新</w:t>
      </w:r>
    </w:p>
    <w:p w14:paraId="358F4EE3">
      <w:pPr>
        <w:spacing w:before="284" w:line="369" w:lineRule="auto"/>
        <w:ind w:left="22" w:right="16" w:firstLine="658"/>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坚持城市体检先行和规划统筹。</w:t>
      </w:r>
      <w:r>
        <w:rPr>
          <w:rFonts w:ascii="FangSong_GB2312" w:hAnsi="FangSong_GB2312" w:eastAsia="FangSong_GB2312" w:cs="FangSong_GB2312"/>
          <w:spacing w:val="20"/>
          <w:sz w:val="31"/>
          <w:szCs w:val="31"/>
        </w:rPr>
        <w:t>整合住建部门城市体</w:t>
      </w:r>
      <w:r>
        <w:rPr>
          <w:rFonts w:ascii="FangSong_GB2312" w:hAnsi="FangSong_GB2312" w:eastAsia="FangSong_GB2312" w:cs="FangSong_GB2312"/>
          <w:spacing w:val="22"/>
          <w:sz w:val="31"/>
          <w:szCs w:val="31"/>
        </w:rPr>
        <w:t>检和自然资源部门国土空间规划城市体检评</w:t>
      </w:r>
      <w:r>
        <w:rPr>
          <w:rFonts w:ascii="FangSong_GB2312" w:hAnsi="FangSong_GB2312" w:eastAsia="FangSong_GB2312" w:cs="FangSong_GB2312"/>
          <w:spacing w:val="21"/>
          <w:sz w:val="31"/>
          <w:szCs w:val="31"/>
        </w:rPr>
        <w:t>估等成果，从多个维度查找群众关切问题和城市发展短板。依据体检结</w:t>
      </w:r>
      <w:r>
        <w:rPr>
          <w:rFonts w:ascii="FangSong_GB2312" w:hAnsi="FangSong_GB2312" w:eastAsia="FangSong_GB2312" w:cs="FangSong_GB2312"/>
          <w:spacing w:val="20"/>
          <w:sz w:val="31"/>
          <w:szCs w:val="31"/>
        </w:rPr>
        <w:t>果，按照“整体策划、分项实施”的原则，编制城市更新</w:t>
      </w:r>
      <w:r>
        <w:rPr>
          <w:rFonts w:ascii="FangSong_GB2312" w:hAnsi="FangSong_GB2312" w:eastAsia="FangSong_GB2312" w:cs="FangSong_GB2312"/>
          <w:spacing w:val="19"/>
          <w:sz w:val="31"/>
          <w:szCs w:val="31"/>
        </w:rPr>
        <w:t>专项规划和年度实施计划，建立城市更新项目库，明确项</w:t>
      </w:r>
      <w:r>
        <w:rPr>
          <w:rFonts w:ascii="FangSong_GB2312" w:hAnsi="FangSong_GB2312" w:eastAsia="FangSong_GB2312" w:cs="FangSong_GB2312"/>
          <w:spacing w:val="7"/>
          <w:sz w:val="31"/>
          <w:szCs w:val="31"/>
        </w:rPr>
        <w:t>目实施计划安排。</w:t>
      </w:r>
    </w:p>
    <w:p w14:paraId="29D12783">
      <w:pPr>
        <w:spacing w:before="2" w:line="369" w:lineRule="auto"/>
        <w:ind w:left="21" w:right="13" w:firstLine="645"/>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推进老旧城区整治改造。</w:t>
      </w:r>
      <w:r>
        <w:rPr>
          <w:rFonts w:ascii="FangSong_GB2312" w:hAnsi="FangSong_GB2312" w:eastAsia="FangSong_GB2312" w:cs="FangSong_GB2312"/>
          <w:spacing w:val="21"/>
          <w:sz w:val="31"/>
          <w:szCs w:val="31"/>
        </w:rPr>
        <w:t>加快张公山二村、棉麻仓库</w:t>
      </w:r>
      <w:r>
        <w:rPr>
          <w:rFonts w:ascii="FangSong_GB2312" w:hAnsi="FangSong_GB2312" w:eastAsia="FangSong_GB2312" w:cs="FangSong_GB2312"/>
          <w:spacing w:val="19"/>
          <w:sz w:val="31"/>
          <w:szCs w:val="31"/>
        </w:rPr>
        <w:t>等周边地区征迁，推进华光玻璃厂、新黄山玻璃厂、中储</w:t>
      </w:r>
      <w:r>
        <w:rPr>
          <w:rFonts w:ascii="FangSong_GB2312" w:hAnsi="FangSong_GB2312" w:eastAsia="FangSong_GB2312" w:cs="FangSong_GB2312"/>
          <w:spacing w:val="22"/>
          <w:sz w:val="31"/>
          <w:szCs w:val="31"/>
        </w:rPr>
        <w:t>粮和米厂、新源热电及张公山片区周边地块统一规</w:t>
      </w:r>
      <w:r>
        <w:rPr>
          <w:rFonts w:ascii="FangSong_GB2312" w:hAnsi="FangSong_GB2312" w:eastAsia="FangSong_GB2312" w:cs="FangSong_GB2312"/>
          <w:spacing w:val="21"/>
          <w:sz w:val="31"/>
          <w:szCs w:val="31"/>
        </w:rPr>
        <w:t>划、成</w:t>
      </w:r>
      <w:r>
        <w:rPr>
          <w:rFonts w:ascii="FangSong_GB2312" w:hAnsi="FangSong_GB2312" w:eastAsia="FangSong_GB2312" w:cs="FangSong_GB2312"/>
          <w:spacing w:val="22"/>
          <w:sz w:val="31"/>
          <w:szCs w:val="31"/>
        </w:rPr>
        <w:t>片开发，导入优质医疗、教育及商贸资源。启</w:t>
      </w:r>
      <w:r>
        <w:rPr>
          <w:rFonts w:ascii="FangSong_GB2312" w:hAnsi="FangSong_GB2312" w:eastAsia="FangSong_GB2312" w:cs="FangSong_GB2312"/>
          <w:spacing w:val="21"/>
          <w:sz w:val="31"/>
          <w:szCs w:val="31"/>
        </w:rPr>
        <w:t>动住宅小区</w:t>
      </w:r>
      <w:r>
        <w:rPr>
          <w:rFonts w:ascii="FangSong_GB2312" w:hAnsi="FangSong_GB2312" w:eastAsia="FangSong_GB2312" w:cs="FangSong_GB2312"/>
          <w:spacing w:val="22"/>
          <w:sz w:val="31"/>
          <w:szCs w:val="31"/>
        </w:rPr>
        <w:t>基础设施完善提升项目，稳步推进八里沟和张</w:t>
      </w:r>
      <w:r>
        <w:rPr>
          <w:rFonts w:ascii="FangSong_GB2312" w:hAnsi="FangSong_GB2312" w:eastAsia="FangSong_GB2312" w:cs="FangSong_GB2312"/>
          <w:spacing w:val="21"/>
          <w:sz w:val="31"/>
          <w:szCs w:val="31"/>
        </w:rPr>
        <w:t>公山等片区</w:t>
      </w:r>
      <w:r>
        <w:rPr>
          <w:rFonts w:ascii="FangSong_GB2312" w:hAnsi="FangSong_GB2312" w:eastAsia="FangSong_GB2312" w:cs="FangSong_GB2312"/>
          <w:spacing w:val="22"/>
          <w:sz w:val="31"/>
          <w:szCs w:val="31"/>
        </w:rPr>
        <w:t>的棚户区、老旧小区和城中村改造及周边环境提升</w:t>
      </w:r>
      <w:r>
        <w:rPr>
          <w:rFonts w:ascii="FangSong_GB2312" w:hAnsi="FangSong_GB2312" w:eastAsia="FangSong_GB2312" w:cs="FangSong_GB2312"/>
          <w:spacing w:val="21"/>
          <w:sz w:val="31"/>
          <w:szCs w:val="31"/>
        </w:rPr>
        <w:t>。推进</w:t>
      </w:r>
      <w:r>
        <w:rPr>
          <w:rFonts w:ascii="FangSong_GB2312" w:hAnsi="FangSong_GB2312" w:eastAsia="FangSong_GB2312" w:cs="FangSong_GB2312"/>
          <w:spacing w:val="22"/>
          <w:sz w:val="31"/>
          <w:szCs w:val="31"/>
        </w:rPr>
        <w:t>既有建筑节能改造和适老化改造，分类分批对</w:t>
      </w:r>
      <w:r>
        <w:rPr>
          <w:rFonts w:ascii="FangSong_GB2312" w:hAnsi="FangSong_GB2312" w:eastAsia="FangSong_GB2312" w:cs="FangSong_GB2312"/>
          <w:spacing w:val="21"/>
          <w:sz w:val="31"/>
          <w:szCs w:val="31"/>
        </w:rPr>
        <w:t>存在安全隐</w:t>
      </w:r>
    </w:p>
    <w:p w14:paraId="2761C057">
      <w:pPr>
        <w:spacing w:line="369" w:lineRule="auto"/>
        <w:rPr>
          <w:rFonts w:ascii="FangSong_GB2312" w:hAnsi="FangSong_GB2312" w:eastAsia="FangSong_GB2312" w:cs="FangSong_GB2312"/>
          <w:sz w:val="31"/>
          <w:szCs w:val="31"/>
        </w:rPr>
        <w:sectPr>
          <w:footerReference r:id="rId49" w:type="default"/>
          <w:pgSz w:w="11906" w:h="16839"/>
          <w:pgMar w:top="1431" w:right="1785" w:bottom="902" w:left="1785" w:header="0" w:footer="707" w:gutter="0"/>
          <w:cols w:space="720" w:num="1"/>
        </w:sectPr>
      </w:pPr>
    </w:p>
    <w:p w14:paraId="1BF84A9B">
      <w:pPr>
        <w:spacing w:before="264" w:line="219" w:lineRule="auto"/>
        <w:ind w:left="144"/>
        <w:rPr>
          <w:rFonts w:ascii="FangSong_GB2312" w:hAnsi="FangSong_GB2312" w:eastAsia="FangSong_GB2312" w:cs="FangSong_GB2312"/>
          <w:sz w:val="31"/>
          <w:szCs w:val="31"/>
        </w:rPr>
      </w:pPr>
      <w:r>
        <w:rPr>
          <w:rFonts w:ascii="FangSong_GB2312" w:hAnsi="FangSong_GB2312" w:eastAsia="FangSong_GB2312" w:cs="FangSong_GB2312"/>
          <w:spacing w:val="6"/>
          <w:sz w:val="31"/>
          <w:szCs w:val="31"/>
        </w:rPr>
        <w:t>患的住房实施加固或拆除。</w:t>
      </w:r>
    </w:p>
    <w:p w14:paraId="293488F8">
      <w:pPr>
        <w:spacing w:before="250" w:line="369" w:lineRule="auto"/>
        <w:ind w:left="117" w:right="112" w:firstLine="661"/>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盘活工业遗存有效利用。</w:t>
      </w:r>
      <w:r>
        <w:rPr>
          <w:rFonts w:ascii="FangSong_GB2312" w:hAnsi="FangSong_GB2312" w:eastAsia="FangSong_GB2312" w:cs="FangSong_GB2312"/>
          <w:spacing w:val="20"/>
          <w:sz w:val="31"/>
          <w:szCs w:val="31"/>
        </w:rPr>
        <w:t>盘活工业低效用地再开发，</w:t>
      </w:r>
      <w:r>
        <w:rPr>
          <w:rFonts w:ascii="FangSong_GB2312" w:hAnsi="FangSong_GB2312" w:eastAsia="FangSong_GB2312" w:cs="FangSong_GB2312"/>
          <w:spacing w:val="19"/>
          <w:sz w:val="31"/>
          <w:szCs w:val="31"/>
        </w:rPr>
        <w:t>做好柴油机厂、中储粮等老工业遗存和老旧街区开发；推</w:t>
      </w:r>
      <w:r>
        <w:rPr>
          <w:rFonts w:ascii="FangSong_GB2312" w:hAnsi="FangSong_GB2312" w:eastAsia="FangSong_GB2312" w:cs="FangSong_GB2312"/>
          <w:spacing w:val="22"/>
          <w:sz w:val="31"/>
          <w:szCs w:val="31"/>
        </w:rPr>
        <w:t>动玻璃厂区域成片开发规划，积极对接央企合作，</w:t>
      </w:r>
      <w:r>
        <w:rPr>
          <w:rFonts w:ascii="FangSong_GB2312" w:hAnsi="FangSong_GB2312" w:eastAsia="FangSong_GB2312" w:cs="FangSong_GB2312"/>
          <w:spacing w:val="21"/>
          <w:sz w:val="31"/>
          <w:szCs w:val="31"/>
        </w:rPr>
        <w:t>导入品</w:t>
      </w:r>
      <w:r>
        <w:rPr>
          <w:rFonts w:ascii="FangSong_GB2312" w:hAnsi="FangSong_GB2312" w:eastAsia="FangSong_GB2312" w:cs="FangSong_GB2312"/>
          <w:spacing w:val="19"/>
          <w:sz w:val="31"/>
          <w:szCs w:val="31"/>
        </w:rPr>
        <w:t>牌教育、医疗、商超资源，带动老城区发展。注重历史文脉保护，保留部分厂区骨架结构，改造老旧车间为开放式</w:t>
      </w:r>
      <w:r>
        <w:rPr>
          <w:rFonts w:ascii="FangSong_GB2312" w:hAnsi="FangSong_GB2312" w:eastAsia="FangSong_GB2312" w:cs="FangSong_GB2312"/>
          <w:spacing w:val="9"/>
          <w:sz w:val="31"/>
          <w:szCs w:val="31"/>
        </w:rPr>
        <w:t>创意空间，植入科技展厅、设计工作室、文化市集等业态，</w:t>
      </w:r>
      <w:r>
        <w:rPr>
          <w:rFonts w:ascii="FangSong_GB2312" w:hAnsi="FangSong_GB2312" w:eastAsia="FangSong_GB2312" w:cs="FangSong_GB2312"/>
          <w:spacing w:val="21"/>
          <w:sz w:val="31"/>
          <w:szCs w:val="31"/>
        </w:rPr>
        <w:t>配套建设工业主题广场。创新业态植入与文旅深度融合，</w:t>
      </w:r>
    </w:p>
    <w:p w14:paraId="020AA4E8">
      <w:pPr>
        <w:spacing w:before="2" w:line="218" w:lineRule="auto"/>
        <w:ind w:left="125"/>
        <w:rPr>
          <w:rFonts w:ascii="FangSong_GB2312" w:hAnsi="FangSong_GB2312" w:eastAsia="FangSong_GB2312" w:cs="FangSong_GB2312"/>
          <w:sz w:val="31"/>
          <w:szCs w:val="31"/>
        </w:rPr>
      </w:pPr>
      <w:r>
        <w:rPr>
          <w:rFonts w:ascii="FangSong_GB2312" w:hAnsi="FangSong_GB2312" w:eastAsia="FangSong_GB2312" w:cs="FangSong_GB2312"/>
          <w:spacing w:val="7"/>
          <w:sz w:val="31"/>
          <w:szCs w:val="31"/>
        </w:rPr>
        <w:t>发展工业旅游线路。</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6"/>
      </w:tblGrid>
      <w:tr w14:paraId="56BFB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526" w:type="dxa"/>
            <w:vAlign w:val="top"/>
          </w:tcPr>
          <w:p w14:paraId="4C92E89A">
            <w:pPr>
              <w:spacing w:before="166" w:line="222" w:lineRule="auto"/>
              <w:ind w:left="1924"/>
              <w:rPr>
                <w:rFonts w:ascii="黑体" w:hAnsi="黑体" w:eastAsia="黑体" w:cs="黑体"/>
                <w:sz w:val="28"/>
                <w:szCs w:val="28"/>
              </w:rPr>
            </w:pPr>
            <w:r>
              <w:rPr>
                <w:rFonts w:ascii="黑体" w:hAnsi="黑体" w:eastAsia="黑体" w:cs="黑体"/>
                <w:b/>
                <w:bCs/>
                <w:spacing w:val="-4"/>
                <w:sz w:val="28"/>
                <w:szCs w:val="28"/>
              </w:rPr>
              <w:t>专栏</w:t>
            </w:r>
            <w:r>
              <w:rPr>
                <w:rFonts w:ascii="Times New Roman" w:hAnsi="Times New Roman" w:eastAsia="Times New Roman" w:cs="Times New Roman"/>
                <w:b/>
                <w:bCs/>
                <w:spacing w:val="-4"/>
                <w:sz w:val="28"/>
                <w:szCs w:val="28"/>
              </w:rPr>
              <w:t>11</w:t>
            </w:r>
            <w:r>
              <w:rPr>
                <w:rFonts w:ascii="黑体" w:hAnsi="黑体" w:eastAsia="黑体" w:cs="黑体"/>
                <w:b/>
                <w:bCs/>
                <w:spacing w:val="-4"/>
                <w:sz w:val="28"/>
                <w:szCs w:val="28"/>
              </w:rPr>
              <w:t>城市更新提质与功能完善工程</w:t>
            </w:r>
          </w:p>
        </w:tc>
      </w:tr>
      <w:tr w14:paraId="38812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3" w:hRule="atLeast"/>
        </w:trPr>
        <w:tc>
          <w:tcPr>
            <w:tcW w:w="8526" w:type="dxa"/>
            <w:vAlign w:val="top"/>
          </w:tcPr>
          <w:p w14:paraId="01668375">
            <w:pPr>
              <w:pStyle w:val="6"/>
              <w:spacing w:before="75" w:line="264" w:lineRule="auto"/>
              <w:ind w:left="118" w:right="106" w:firstLine="556"/>
              <w:rPr>
                <w:sz w:val="28"/>
                <w:szCs w:val="28"/>
              </w:rPr>
            </w:pPr>
            <w:r>
              <w:rPr>
                <w:spacing w:val="6"/>
                <w:sz w:val="28"/>
                <w:szCs w:val="28"/>
              </w:rPr>
              <w:t>城市更新提质与功能完善工程聚焦老城区片区改造、老旧小区整治、完整社区建设及工业遗产活化利用四大核心领域，重点解决当前老城区空间布局不合理、基础设施滞后、公共服务配套不足、工业遗存闲置浪费、人居环境品质不高等突出问题。通过实施老城区集中连片更新、老旧小区分批次整治改造、完整社区功能配套建设、工业遗产保护性开发与活化利用等举措，优化城市空间结构，补齐基础设施与公共服务短板，传承城市历史文脉，提升社区综合服务能力。着力构建功能完善、宜居宜业、富有活力的城市发展空间，推动城市发展由外延扩张向内涵提升转变，全面提升城市品质</w:t>
            </w:r>
            <w:r>
              <w:rPr>
                <w:spacing w:val="-1"/>
                <w:sz w:val="28"/>
                <w:szCs w:val="28"/>
              </w:rPr>
              <w:t>与居民生活幸福感，为</w:t>
            </w:r>
            <w:r>
              <w:rPr>
                <w:rFonts w:ascii="Times New Roman" w:hAnsi="Times New Roman" w:eastAsia="Times New Roman" w:cs="Times New Roman"/>
                <w:spacing w:val="-1"/>
                <w:sz w:val="28"/>
                <w:szCs w:val="28"/>
              </w:rPr>
              <w:t>“</w:t>
            </w:r>
            <w:r>
              <w:rPr>
                <w:spacing w:val="-1"/>
                <w:sz w:val="28"/>
                <w:szCs w:val="28"/>
              </w:rPr>
              <w:t>现代化活力新城区</w:t>
            </w:r>
            <w:r>
              <w:rPr>
                <w:rFonts w:ascii="Times New Roman" w:hAnsi="Times New Roman" w:eastAsia="Times New Roman" w:cs="Times New Roman"/>
                <w:spacing w:val="-1"/>
                <w:sz w:val="28"/>
                <w:szCs w:val="28"/>
              </w:rPr>
              <w:t>”</w:t>
            </w:r>
            <w:r>
              <w:rPr>
                <w:spacing w:val="-1"/>
                <w:sz w:val="28"/>
                <w:szCs w:val="28"/>
              </w:rPr>
              <w:t>建设筑牢空间支撑。</w:t>
            </w:r>
          </w:p>
          <w:p w14:paraId="739514AB">
            <w:pPr>
              <w:pStyle w:val="6"/>
              <w:spacing w:before="4" w:line="263" w:lineRule="auto"/>
              <w:ind w:left="123" w:right="106" w:firstLine="575"/>
              <w:jc w:val="both"/>
              <w:rPr>
                <w:sz w:val="28"/>
                <w:szCs w:val="28"/>
              </w:rPr>
            </w:pPr>
            <w:r>
              <w:rPr>
                <w:b/>
                <w:bCs/>
                <w:spacing w:val="5"/>
                <w:sz w:val="28"/>
                <w:szCs w:val="28"/>
              </w:rPr>
              <w:t>片区更新项目：</w:t>
            </w:r>
            <w:r>
              <w:rPr>
                <w:spacing w:val="5"/>
                <w:sz w:val="28"/>
                <w:szCs w:val="28"/>
              </w:rPr>
              <w:t>禹会老城区城市品质提升项目、张公山片区更</w:t>
            </w:r>
            <w:r>
              <w:rPr>
                <w:spacing w:val="6"/>
                <w:sz w:val="28"/>
                <w:szCs w:val="28"/>
              </w:rPr>
              <w:t>新项目、中粮大道以东席家沟以西城市更新项目、</w:t>
            </w:r>
            <w:r>
              <w:rPr>
                <w:spacing w:val="5"/>
                <w:sz w:val="28"/>
                <w:szCs w:val="28"/>
              </w:rPr>
              <w:t>禹会区华光片区</w:t>
            </w:r>
            <w:r>
              <w:rPr>
                <w:spacing w:val="-2"/>
                <w:sz w:val="28"/>
                <w:szCs w:val="28"/>
              </w:rPr>
              <w:t>和中粮大道片区城市更新。</w:t>
            </w:r>
          </w:p>
          <w:p w14:paraId="0D0E143A">
            <w:pPr>
              <w:pStyle w:val="6"/>
              <w:spacing w:before="2" w:line="255" w:lineRule="auto"/>
              <w:ind w:left="116" w:right="104" w:firstLine="559"/>
              <w:jc w:val="both"/>
              <w:rPr>
                <w:sz w:val="28"/>
                <w:szCs w:val="28"/>
              </w:rPr>
            </w:pPr>
            <w:r>
              <w:rPr>
                <w:b/>
                <w:bCs/>
                <w:spacing w:val="5"/>
                <w:sz w:val="28"/>
                <w:szCs w:val="28"/>
              </w:rPr>
              <w:t>城镇老旧小区整治改造项目：</w:t>
            </w:r>
            <w:r>
              <w:rPr>
                <w:spacing w:val="5"/>
                <w:sz w:val="28"/>
                <w:szCs w:val="28"/>
              </w:rPr>
              <w:t>禹会区老旧小区及周边基础设施</w:t>
            </w:r>
            <w:r>
              <w:rPr>
                <w:spacing w:val="6"/>
                <w:sz w:val="28"/>
                <w:szCs w:val="28"/>
              </w:rPr>
              <w:t>提升改造项目、张公山片区老旧小区周边公共服务环境提升改造工程，以及对纬四路及周边老旧小区提升改造的纬四片区改造项目，对全区无水小区及外墙脱落进行整治的禹会区住宅小区基础设施完</w:t>
            </w:r>
            <w:r>
              <w:rPr>
                <w:spacing w:val="1"/>
                <w:sz w:val="28"/>
                <w:szCs w:val="28"/>
              </w:rPr>
              <w:t>善提升项目，以及对符合上级文件要求建成时间在</w:t>
            </w:r>
            <w:r>
              <w:rPr>
                <w:rFonts w:ascii="Times New Roman" w:hAnsi="Times New Roman" w:eastAsia="Times New Roman" w:cs="Times New Roman"/>
                <w:spacing w:val="1"/>
                <w:sz w:val="28"/>
                <w:szCs w:val="28"/>
              </w:rPr>
              <w:t>2005</w:t>
            </w:r>
            <w:r>
              <w:rPr>
                <w:spacing w:val="1"/>
                <w:sz w:val="28"/>
                <w:szCs w:val="28"/>
              </w:rPr>
              <w:t>年以前的小</w:t>
            </w:r>
            <w:r>
              <w:rPr>
                <w:spacing w:val="-1"/>
                <w:sz w:val="28"/>
                <w:szCs w:val="28"/>
              </w:rPr>
              <w:t>区，分批次、分年度逐步实施的老旧小区项目。</w:t>
            </w:r>
          </w:p>
        </w:tc>
      </w:tr>
    </w:tbl>
    <w:p w14:paraId="37FD8DE2">
      <w:pPr>
        <w:pStyle w:val="2"/>
      </w:pPr>
    </w:p>
    <w:p w14:paraId="0C86E995">
      <w:pPr>
        <w:sectPr>
          <w:footerReference r:id="rId50" w:type="default"/>
          <w:pgSz w:w="11906" w:h="16839"/>
          <w:pgMar w:top="1431" w:right="1687" w:bottom="966" w:left="1687" w:header="0" w:footer="682" w:gutter="0"/>
          <w:cols w:space="720" w:num="1"/>
        </w:sectPr>
      </w:pPr>
    </w:p>
    <w:p w14:paraId="5820EB51">
      <w:pPr>
        <w:spacing w:line="91" w:lineRule="auto"/>
        <w:rPr>
          <w:rFonts w:ascii="Arial"/>
          <w:sz w:val="2"/>
        </w:rPr>
      </w:pPr>
    </w:p>
    <w:tbl>
      <w:tblPr>
        <w:tblStyle w:val="5"/>
        <w:tblW w:w="852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1A4E696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09" w:hRule="atLeast"/>
        </w:trPr>
        <w:tc>
          <w:tcPr>
            <w:tcW w:w="8526" w:type="dxa"/>
            <w:vAlign w:val="top"/>
          </w:tcPr>
          <w:p w14:paraId="628BB12D">
            <w:pPr>
              <w:pStyle w:val="6"/>
              <w:spacing w:before="84" w:line="214" w:lineRule="auto"/>
              <w:ind w:left="693"/>
              <w:rPr>
                <w:sz w:val="28"/>
                <w:szCs w:val="28"/>
              </w:rPr>
            </w:pPr>
            <w:r>
              <w:rPr>
                <w:b/>
                <w:bCs/>
                <w:spacing w:val="-3"/>
                <w:sz w:val="28"/>
                <w:szCs w:val="28"/>
              </w:rPr>
              <w:t>完整社区建设项目：</w:t>
            </w:r>
            <w:r>
              <w:rPr>
                <w:spacing w:val="-3"/>
                <w:sz w:val="28"/>
                <w:szCs w:val="28"/>
              </w:rPr>
              <w:t>钓鱼台完整社区建设。</w:t>
            </w:r>
          </w:p>
          <w:p w14:paraId="0094E42D">
            <w:pPr>
              <w:pStyle w:val="6"/>
              <w:spacing w:before="76" w:line="235" w:lineRule="auto"/>
              <w:ind w:left="151" w:right="158" w:firstLine="533"/>
              <w:rPr>
                <w:sz w:val="28"/>
                <w:szCs w:val="28"/>
              </w:rPr>
            </w:pPr>
            <w:r>
              <w:rPr>
                <w:b/>
                <w:bCs/>
                <w:spacing w:val="3"/>
                <w:sz w:val="28"/>
                <w:szCs w:val="28"/>
              </w:rPr>
              <w:t>工业遗产活化利用项目：</w:t>
            </w:r>
            <w:r>
              <w:rPr>
                <w:spacing w:val="3"/>
                <w:sz w:val="28"/>
                <w:szCs w:val="28"/>
              </w:rPr>
              <w:t>工业遗存集聚片区项目、柴油机厂、</w:t>
            </w:r>
            <w:r>
              <w:rPr>
                <w:spacing w:val="-3"/>
                <w:sz w:val="28"/>
                <w:szCs w:val="28"/>
              </w:rPr>
              <w:t>中储粮等老工业遗存盘活更新项目。</w:t>
            </w:r>
          </w:p>
        </w:tc>
      </w:tr>
    </w:tbl>
    <w:p w14:paraId="7D9E7E7B">
      <w:pPr>
        <w:pStyle w:val="2"/>
        <w:spacing w:line="242" w:lineRule="auto"/>
      </w:pPr>
    </w:p>
    <w:p w14:paraId="05683CBC">
      <w:pPr>
        <w:spacing w:before="100" w:line="219" w:lineRule="auto"/>
        <w:ind w:left="2440"/>
        <w:outlineLvl w:val="1"/>
        <w:rPr>
          <w:rFonts w:ascii="KaiTi_GB2312" w:hAnsi="KaiTi_GB2312" w:eastAsia="KaiTi_GB2312" w:cs="KaiTi_GB2312"/>
          <w:sz w:val="31"/>
          <w:szCs w:val="31"/>
        </w:rPr>
      </w:pPr>
      <w:bookmarkStart w:id="27" w:name="bookmark27"/>
      <w:bookmarkEnd w:id="27"/>
      <w:r>
        <w:rPr>
          <w:rFonts w:ascii="KaiTi_GB2312" w:hAnsi="KaiTi_GB2312" w:eastAsia="KaiTi_GB2312" w:cs="KaiTi_GB2312"/>
          <w:b/>
          <w:bCs/>
          <w:spacing w:val="5"/>
          <w:sz w:val="31"/>
          <w:szCs w:val="31"/>
        </w:rPr>
        <w:t>第三节</w:t>
      </w:r>
      <w:r>
        <w:rPr>
          <w:rFonts w:hint="eastAsia" w:ascii="KaiTi_GB2312" w:hAnsi="KaiTi_GB2312" w:eastAsia="KaiTi_GB2312" w:cs="KaiTi_GB2312"/>
          <w:b/>
          <w:bCs/>
          <w:spacing w:val="5"/>
          <w:sz w:val="31"/>
          <w:szCs w:val="31"/>
          <w:lang w:eastAsia="zh-CN"/>
        </w:rPr>
        <w:t xml:space="preserve"> 完善</w:t>
      </w:r>
      <w:r>
        <w:rPr>
          <w:rFonts w:ascii="KaiTi_GB2312" w:hAnsi="KaiTi_GB2312" w:eastAsia="KaiTi_GB2312" w:cs="KaiTi_GB2312"/>
          <w:b/>
          <w:bCs/>
          <w:spacing w:val="5"/>
          <w:sz w:val="31"/>
          <w:szCs w:val="31"/>
        </w:rPr>
        <w:t>公共设施功能</w:t>
      </w:r>
    </w:p>
    <w:p w14:paraId="014F05E6">
      <w:pPr>
        <w:spacing w:before="285" w:line="369" w:lineRule="auto"/>
        <w:ind w:left="122" w:right="112" w:firstLine="660"/>
        <w:jc w:val="both"/>
        <w:rPr>
          <w:rFonts w:ascii="FangSong_GB2312" w:hAnsi="FangSong_GB2312" w:eastAsia="FangSong_GB2312" w:cs="FangSong_GB2312"/>
          <w:sz w:val="31"/>
          <w:szCs w:val="31"/>
        </w:rPr>
      </w:pPr>
      <w:r>
        <w:rPr>
          <w:rFonts w:ascii="FangSong_GB2312" w:hAnsi="FangSong_GB2312" w:eastAsia="FangSong_GB2312" w:cs="FangSong_GB2312"/>
          <w:b/>
          <w:bCs/>
          <w:spacing w:val="18"/>
          <w:sz w:val="31"/>
          <w:szCs w:val="31"/>
        </w:rPr>
        <w:t>完善城市道路网布局。</w:t>
      </w:r>
      <w:r>
        <w:rPr>
          <w:rFonts w:ascii="FangSong_GB2312" w:hAnsi="FangSong_GB2312" w:eastAsia="FangSong_GB2312" w:cs="FangSong_GB2312"/>
          <w:spacing w:val="18"/>
          <w:sz w:val="31"/>
          <w:szCs w:val="31"/>
        </w:rPr>
        <w:t>按照“小街区、密路网”的理</w:t>
      </w:r>
      <w:r>
        <w:rPr>
          <w:rFonts w:ascii="FangSong_GB2312" w:hAnsi="FangSong_GB2312" w:eastAsia="FangSong_GB2312" w:cs="FangSong_GB2312"/>
          <w:spacing w:val="22"/>
          <w:sz w:val="31"/>
          <w:szCs w:val="31"/>
        </w:rPr>
        <w:t>念，优化城市道路网结构和布局，提高城区道</w:t>
      </w:r>
      <w:r>
        <w:rPr>
          <w:rFonts w:ascii="FangSong_GB2312" w:hAnsi="FangSong_GB2312" w:eastAsia="FangSong_GB2312" w:cs="FangSong_GB2312"/>
          <w:spacing w:val="21"/>
          <w:sz w:val="31"/>
          <w:szCs w:val="31"/>
        </w:rPr>
        <w:t>路网密度，建立客货运分流体系。优先布局商业航天产业园、居住区</w:t>
      </w:r>
      <w:r>
        <w:rPr>
          <w:rFonts w:ascii="FangSong_GB2312" w:hAnsi="FangSong_GB2312" w:eastAsia="FangSong_GB2312" w:cs="FangSong_GB2312"/>
          <w:spacing w:val="22"/>
          <w:sz w:val="31"/>
          <w:szCs w:val="31"/>
        </w:rPr>
        <w:t>与交通枢纽间的快速联络线。推进快速路和主</w:t>
      </w:r>
      <w:r>
        <w:rPr>
          <w:rFonts w:ascii="FangSong_GB2312" w:hAnsi="FangSong_GB2312" w:eastAsia="FangSong_GB2312" w:cs="FangSong_GB2312"/>
          <w:spacing w:val="21"/>
          <w:sz w:val="31"/>
          <w:szCs w:val="31"/>
        </w:rPr>
        <w:t>干路系统性</w:t>
      </w:r>
      <w:r>
        <w:rPr>
          <w:rFonts w:ascii="FangSong_GB2312" w:hAnsi="FangSong_GB2312" w:eastAsia="FangSong_GB2312" w:cs="FangSong_GB2312"/>
          <w:spacing w:val="22"/>
          <w:sz w:val="31"/>
          <w:szCs w:val="31"/>
        </w:rPr>
        <w:t>升级，打通断头路，强化干道系统网络连通性</w:t>
      </w:r>
      <w:r>
        <w:rPr>
          <w:rFonts w:ascii="FangSong_GB2312" w:hAnsi="FangSong_GB2312" w:eastAsia="FangSong_GB2312" w:cs="FangSong_GB2312"/>
          <w:spacing w:val="21"/>
          <w:sz w:val="31"/>
          <w:szCs w:val="31"/>
        </w:rPr>
        <w:t>，并与公路系统做好衔接。提升次干路和支路路网密度，打造城市道路微循环系统。完善慢行交通网络，沿水系与绿地建设步</w:t>
      </w:r>
      <w:r>
        <w:rPr>
          <w:rFonts w:ascii="FangSong_GB2312" w:hAnsi="FangSong_GB2312" w:eastAsia="FangSong_GB2312" w:cs="FangSong_GB2312"/>
          <w:spacing w:val="8"/>
          <w:sz w:val="31"/>
          <w:szCs w:val="31"/>
        </w:rPr>
        <w:t>行、非机动车廊道，开展全龄友好街道改造。</w:t>
      </w:r>
    </w:p>
    <w:p w14:paraId="040C0483">
      <w:pPr>
        <w:spacing w:before="1" w:line="369" w:lineRule="auto"/>
        <w:ind w:left="126" w:right="112" w:firstLine="673"/>
        <w:rPr>
          <w:rFonts w:ascii="FangSong_GB2312" w:hAnsi="FangSong_GB2312" w:eastAsia="FangSong_GB2312" w:cs="FangSong_GB2312"/>
          <w:sz w:val="31"/>
          <w:szCs w:val="31"/>
        </w:rPr>
      </w:pPr>
      <w:r>
        <w:rPr>
          <w:rFonts w:ascii="FangSong_GB2312" w:hAnsi="FangSong_GB2312" w:eastAsia="FangSong_GB2312" w:cs="FangSong_GB2312"/>
          <w:b/>
          <w:bCs/>
          <w:spacing w:val="16"/>
          <w:sz w:val="31"/>
          <w:szCs w:val="31"/>
        </w:rPr>
        <w:t>改造提升市政基础设施。</w:t>
      </w:r>
      <w:r>
        <w:rPr>
          <w:rFonts w:ascii="FangSong_GB2312" w:hAnsi="FangSong_GB2312" w:eastAsia="FangSong_GB2312" w:cs="FangSong_GB2312"/>
          <w:spacing w:val="16"/>
          <w:sz w:val="31"/>
          <w:szCs w:val="31"/>
        </w:rPr>
        <w:t>加快供水保障中心建设，改</w:t>
      </w:r>
      <w:r>
        <w:rPr>
          <w:rFonts w:ascii="FangSong_GB2312" w:hAnsi="FangSong_GB2312" w:eastAsia="FangSong_GB2312" w:cs="FangSong_GB2312"/>
          <w:spacing w:val="21"/>
          <w:sz w:val="31"/>
          <w:szCs w:val="31"/>
        </w:rPr>
        <w:t>造老旧供水管网，降低管网漏损率，推动二次供水设施专业化运维管理，保障供水安全与稳定性。加快城区污水设施提升和主管网项目建设，系统性修复完善主干管网，整治错接混接点，推进雨污分流制改造和排水管网扩容。加快长青乡上洪村、下洪村及马城镇燃气管网建设，实现燃气村村通。统筹地下管线综合管理，建立并动态更新地下</w:t>
      </w:r>
      <w:r>
        <w:rPr>
          <w:rFonts w:ascii="FangSong_GB2312" w:hAnsi="FangSong_GB2312" w:eastAsia="FangSong_GB2312" w:cs="FangSong_GB2312"/>
          <w:spacing w:val="9"/>
          <w:sz w:val="31"/>
          <w:szCs w:val="31"/>
        </w:rPr>
        <w:t>管网地理信息系统，推动各类管线协同建设与智慧化</w:t>
      </w:r>
      <w:r>
        <w:rPr>
          <w:rFonts w:ascii="FangSong_GB2312" w:hAnsi="FangSong_GB2312" w:eastAsia="FangSong_GB2312" w:cs="FangSong_GB2312"/>
          <w:spacing w:val="8"/>
          <w:sz w:val="31"/>
          <w:szCs w:val="31"/>
        </w:rPr>
        <w:t>管理。</w:t>
      </w:r>
      <w:r>
        <w:rPr>
          <w:rFonts w:ascii="FangSong_GB2312" w:hAnsi="FangSong_GB2312" w:eastAsia="FangSong_GB2312" w:cs="FangSong_GB2312"/>
          <w:spacing w:val="17"/>
          <w:sz w:val="31"/>
          <w:szCs w:val="31"/>
        </w:rPr>
        <w:t>合理布局垃圾收集站</w:t>
      </w:r>
      <w:r>
        <w:rPr>
          <w:rFonts w:ascii="Times New Roman" w:hAnsi="Times New Roman" w:eastAsia="Times New Roman" w:cs="Times New Roman"/>
          <w:spacing w:val="17"/>
          <w:sz w:val="31"/>
          <w:szCs w:val="31"/>
        </w:rPr>
        <w:t>/</w:t>
      </w:r>
      <w:r>
        <w:rPr>
          <w:rFonts w:ascii="FangSong_GB2312" w:hAnsi="FangSong_GB2312" w:eastAsia="FangSong_GB2312" w:cs="FangSong_GB2312"/>
          <w:spacing w:val="17"/>
          <w:sz w:val="31"/>
          <w:szCs w:val="31"/>
        </w:rPr>
        <w:t>点和转运站，实施禹会区生活垃圾分</w:t>
      </w:r>
      <w:r>
        <w:rPr>
          <w:rFonts w:ascii="FangSong_GB2312" w:hAnsi="FangSong_GB2312" w:eastAsia="FangSong_GB2312" w:cs="FangSong_GB2312"/>
          <w:spacing w:val="21"/>
          <w:sz w:val="31"/>
          <w:szCs w:val="31"/>
        </w:rPr>
        <w:t>类设施及禹会区垃圾转运设备更新项目，强化生活垃圾全</w:t>
      </w:r>
      <w:r>
        <w:rPr>
          <w:rFonts w:ascii="FangSong_GB2312" w:hAnsi="FangSong_GB2312" w:eastAsia="FangSong_GB2312" w:cs="FangSong_GB2312"/>
          <w:spacing w:val="6"/>
          <w:sz w:val="31"/>
          <w:szCs w:val="31"/>
        </w:rPr>
        <w:t>过程分类处理能力，更新淘汰老旧垃圾收转运车辆与设备，</w:t>
      </w:r>
    </w:p>
    <w:p w14:paraId="28AF3617">
      <w:pPr>
        <w:spacing w:line="369" w:lineRule="auto"/>
        <w:rPr>
          <w:rFonts w:ascii="FangSong_GB2312" w:hAnsi="FangSong_GB2312" w:eastAsia="FangSong_GB2312" w:cs="FangSong_GB2312"/>
          <w:sz w:val="31"/>
          <w:szCs w:val="31"/>
        </w:rPr>
        <w:sectPr>
          <w:footerReference r:id="rId51" w:type="default"/>
          <w:pgSz w:w="11906" w:h="16839"/>
          <w:pgMar w:top="1431" w:right="1687" w:bottom="901" w:left="1687" w:header="0" w:footer="707" w:gutter="0"/>
          <w:cols w:space="720" w:num="1"/>
        </w:sectPr>
      </w:pPr>
    </w:p>
    <w:p w14:paraId="7277F8D5">
      <w:pPr>
        <w:spacing w:before="264" w:line="369" w:lineRule="auto"/>
        <w:ind w:left="128" w:right="115" w:hanging="3"/>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加强道路机械化清扫与扬尘管控。加强公共厕所建设和管</w:t>
      </w:r>
      <w:r>
        <w:rPr>
          <w:rFonts w:ascii="FangSong_GB2312" w:hAnsi="FangSong_GB2312" w:eastAsia="FangSong_GB2312" w:cs="FangSong_GB2312"/>
          <w:spacing w:val="-4"/>
          <w:sz w:val="31"/>
          <w:szCs w:val="31"/>
        </w:rPr>
        <w:t>理。</w:t>
      </w:r>
    </w:p>
    <w:p w14:paraId="32D9CCA5">
      <w:pPr>
        <w:spacing w:before="1" w:line="369" w:lineRule="auto"/>
        <w:ind w:left="125" w:right="112" w:firstLine="650"/>
        <w:jc w:val="both"/>
        <w:rPr>
          <w:rFonts w:ascii="FangSong_GB2312" w:hAnsi="FangSong_GB2312" w:eastAsia="FangSong_GB2312" w:cs="FangSong_GB2312"/>
          <w:sz w:val="31"/>
          <w:szCs w:val="31"/>
        </w:rPr>
      </w:pPr>
      <w:r>
        <w:rPr>
          <w:rFonts w:ascii="FangSong_GB2312" w:hAnsi="FangSong_GB2312" w:eastAsia="FangSong_GB2312" w:cs="FangSong_GB2312"/>
          <w:b/>
          <w:bCs/>
          <w:spacing w:val="17"/>
          <w:sz w:val="31"/>
          <w:szCs w:val="31"/>
        </w:rPr>
        <w:t>开展完整社区建设。</w:t>
      </w:r>
      <w:r>
        <w:rPr>
          <w:rFonts w:ascii="FangSong_GB2312" w:hAnsi="FangSong_GB2312" w:eastAsia="FangSong_GB2312" w:cs="FangSong_GB2312"/>
          <w:spacing w:val="17"/>
          <w:sz w:val="31"/>
          <w:szCs w:val="31"/>
        </w:rPr>
        <w:t>以社区生活圈为单元补齐公共服</w:t>
      </w:r>
      <w:r>
        <w:rPr>
          <w:rFonts w:ascii="FangSong_GB2312" w:hAnsi="FangSong_GB2312" w:eastAsia="FangSong_GB2312" w:cs="FangSong_GB2312"/>
          <w:spacing w:val="19"/>
          <w:sz w:val="31"/>
          <w:szCs w:val="31"/>
        </w:rPr>
        <w:t>务短板，完善社区养老、托育、家政、文体、医</w:t>
      </w:r>
      <w:r>
        <w:rPr>
          <w:rFonts w:ascii="FangSong_GB2312" w:hAnsi="FangSong_GB2312" w:eastAsia="FangSong_GB2312" w:cs="FangSong_GB2312"/>
          <w:spacing w:val="18"/>
          <w:sz w:val="31"/>
          <w:szCs w:val="31"/>
        </w:rPr>
        <w:t>疗、商业</w:t>
      </w:r>
      <w:r>
        <w:rPr>
          <w:rFonts w:ascii="FangSong_GB2312" w:hAnsi="FangSong_GB2312" w:eastAsia="FangSong_GB2312" w:cs="FangSong_GB2312"/>
          <w:spacing w:val="21"/>
          <w:sz w:val="31"/>
          <w:szCs w:val="31"/>
        </w:rPr>
        <w:t>等配套服务设施和停车、充电、环卫、消防、通信等基础设施，统筹布局集基本医疗、学前教育、托儿所、社区养老、文化活动等功能于一体的综合性邻里服务中心，促进多元功能在社区层面集约高效配置。适当增加绿地和开敞</w:t>
      </w:r>
      <w:r>
        <w:rPr>
          <w:rFonts w:ascii="FangSong_GB2312" w:hAnsi="FangSong_GB2312" w:eastAsia="FangSong_GB2312" w:cs="FangSong_GB2312"/>
          <w:spacing w:val="8"/>
          <w:sz w:val="31"/>
          <w:szCs w:val="31"/>
        </w:rPr>
        <w:t>空间，促进城市功能完善、品质提升。</w:t>
      </w:r>
    </w:p>
    <w:p w14:paraId="60331683">
      <w:pPr>
        <w:spacing w:before="2" w:line="369" w:lineRule="auto"/>
        <w:ind w:left="121" w:right="115" w:firstLine="644"/>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构建韧性城市支撑体系。</w:t>
      </w:r>
      <w:r>
        <w:rPr>
          <w:rFonts w:ascii="FangSong_GB2312" w:hAnsi="FangSong_GB2312" w:eastAsia="FangSong_GB2312" w:cs="FangSong_GB2312"/>
          <w:spacing w:val="21"/>
          <w:sz w:val="31"/>
          <w:szCs w:val="31"/>
        </w:rPr>
        <w:t>推进韧性城市建设与城市更新深度融合，规模化应用透水铺装、雨水花园、绿色屋顶等低影响开发设施，全面提升雨水径流控制能力和水资源利用效率。加强交通、能源、供水、通信等生命线工程系</w:t>
      </w:r>
      <w:r>
        <w:rPr>
          <w:rFonts w:ascii="FangSong_GB2312" w:hAnsi="FangSong_GB2312" w:eastAsia="FangSong_GB2312" w:cs="FangSong_GB2312"/>
          <w:spacing w:val="19"/>
          <w:sz w:val="31"/>
          <w:szCs w:val="31"/>
        </w:rPr>
        <w:t>统韧性建设，推进多通道交通组织、电网智能化改造、多</w:t>
      </w:r>
      <w:r>
        <w:rPr>
          <w:rFonts w:ascii="FangSong_GB2312" w:hAnsi="FangSong_GB2312" w:eastAsia="FangSong_GB2312" w:cs="FangSong_GB2312"/>
          <w:spacing w:val="9"/>
          <w:sz w:val="31"/>
          <w:szCs w:val="31"/>
        </w:rPr>
        <w:t>水源供水系统、应急通信备份以及地下管网监测网络建设，</w:t>
      </w:r>
      <w:r>
        <w:rPr>
          <w:rFonts w:ascii="FangSong_GB2312" w:hAnsi="FangSong_GB2312" w:eastAsia="FangSong_GB2312" w:cs="FangSong_GB2312"/>
          <w:spacing w:val="22"/>
          <w:sz w:val="31"/>
          <w:szCs w:val="31"/>
        </w:rPr>
        <w:t>构建平灾结合、快速转换的基础设施系统，</w:t>
      </w:r>
      <w:r>
        <w:rPr>
          <w:rFonts w:ascii="FangSong_GB2312" w:hAnsi="FangSong_GB2312" w:eastAsia="FangSong_GB2312" w:cs="FangSong_GB2312"/>
          <w:spacing w:val="21"/>
          <w:sz w:val="31"/>
          <w:szCs w:val="31"/>
        </w:rPr>
        <w:t>全面提升系统</w:t>
      </w:r>
      <w:r>
        <w:rPr>
          <w:rFonts w:ascii="FangSong_GB2312" w:hAnsi="FangSong_GB2312" w:eastAsia="FangSong_GB2312" w:cs="FangSong_GB2312"/>
          <w:spacing w:val="22"/>
          <w:sz w:val="31"/>
          <w:szCs w:val="31"/>
        </w:rPr>
        <w:t>抗灾能力和可靠性。完善应急指挥机制，推</w:t>
      </w:r>
      <w:r>
        <w:rPr>
          <w:rFonts w:ascii="FangSong_GB2312" w:hAnsi="FangSong_GB2312" w:eastAsia="FangSong_GB2312" w:cs="FangSong_GB2312"/>
          <w:spacing w:val="21"/>
          <w:sz w:val="31"/>
          <w:szCs w:val="31"/>
        </w:rPr>
        <w:t>进区域性应急</w:t>
      </w:r>
      <w:r>
        <w:rPr>
          <w:rFonts w:ascii="FangSong_GB2312" w:hAnsi="FangSong_GB2312" w:eastAsia="FangSong_GB2312" w:cs="FangSong_GB2312"/>
          <w:spacing w:val="22"/>
          <w:sz w:val="31"/>
          <w:szCs w:val="31"/>
        </w:rPr>
        <w:t>物资储备中心和标准化避难场所建设，增强</w:t>
      </w:r>
      <w:r>
        <w:rPr>
          <w:rFonts w:ascii="FangSong_GB2312" w:hAnsi="FangSong_GB2312" w:eastAsia="FangSong_GB2312" w:cs="FangSong_GB2312"/>
          <w:spacing w:val="21"/>
          <w:sz w:val="31"/>
          <w:szCs w:val="31"/>
        </w:rPr>
        <w:t>灾害应急反应</w:t>
      </w:r>
    </w:p>
    <w:p w14:paraId="35D84B26">
      <w:pPr>
        <w:spacing w:before="3" w:line="217" w:lineRule="auto"/>
        <w:ind w:left="152"/>
        <w:rPr>
          <w:rFonts w:ascii="FangSong_GB2312" w:hAnsi="FangSong_GB2312" w:eastAsia="FangSong_GB2312" w:cs="FangSong_GB2312"/>
          <w:sz w:val="31"/>
          <w:szCs w:val="31"/>
        </w:rPr>
      </w:pPr>
      <w:r>
        <w:rPr>
          <w:rFonts w:ascii="FangSong_GB2312" w:hAnsi="FangSong_GB2312" w:eastAsia="FangSong_GB2312" w:cs="FangSong_GB2312"/>
          <w:spacing w:val="-8"/>
          <w:sz w:val="31"/>
          <w:szCs w:val="31"/>
        </w:rPr>
        <w:t>能力。</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6"/>
      </w:tblGrid>
      <w:tr w14:paraId="2E131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8526" w:type="dxa"/>
            <w:vAlign w:val="top"/>
          </w:tcPr>
          <w:p w14:paraId="6A0CC15C">
            <w:pPr>
              <w:spacing w:before="165" w:line="222" w:lineRule="auto"/>
              <w:ind w:left="1360"/>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12</w:t>
            </w:r>
            <w:r>
              <w:rPr>
                <w:rFonts w:ascii="黑体" w:hAnsi="黑体" w:eastAsia="黑体" w:cs="黑体"/>
                <w:b/>
                <w:bCs/>
                <w:spacing w:val="-3"/>
                <w:sz w:val="28"/>
                <w:szCs w:val="28"/>
              </w:rPr>
              <w:t>城市公共设施提质增效与韧性提</w:t>
            </w:r>
            <w:r>
              <w:rPr>
                <w:rFonts w:ascii="黑体" w:hAnsi="黑体" w:eastAsia="黑体" w:cs="黑体"/>
                <w:b/>
                <w:bCs/>
                <w:spacing w:val="-4"/>
                <w:sz w:val="28"/>
                <w:szCs w:val="28"/>
              </w:rPr>
              <w:t>升工程</w:t>
            </w:r>
          </w:p>
        </w:tc>
      </w:tr>
      <w:tr w14:paraId="2DD10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4" w:hRule="atLeast"/>
        </w:trPr>
        <w:tc>
          <w:tcPr>
            <w:tcW w:w="8526" w:type="dxa"/>
            <w:vAlign w:val="top"/>
          </w:tcPr>
          <w:p w14:paraId="492F4F98">
            <w:pPr>
              <w:pStyle w:val="6"/>
              <w:spacing w:before="80" w:line="247" w:lineRule="auto"/>
              <w:ind w:left="124" w:right="106" w:firstLine="551"/>
              <w:jc w:val="both"/>
              <w:rPr>
                <w:sz w:val="28"/>
                <w:szCs w:val="28"/>
              </w:rPr>
            </w:pPr>
            <w:r>
              <w:rPr>
                <w:spacing w:val="6"/>
                <w:sz w:val="28"/>
                <w:szCs w:val="28"/>
              </w:rPr>
              <w:t>城市公共设施提质增效与韧性提升工程聚焦城市交通网络、市政基础设施、生态绿化体系、社区服务载体及应急韧</w:t>
            </w:r>
            <w:r>
              <w:rPr>
                <w:spacing w:val="5"/>
                <w:sz w:val="28"/>
                <w:szCs w:val="28"/>
              </w:rPr>
              <w:t>性保障五大核</w:t>
            </w:r>
            <w:r>
              <w:rPr>
                <w:spacing w:val="6"/>
                <w:sz w:val="28"/>
                <w:szCs w:val="28"/>
              </w:rPr>
              <w:t>心领域，重点解决当前城市道路网络连通性不足、市</w:t>
            </w:r>
            <w:r>
              <w:rPr>
                <w:spacing w:val="5"/>
                <w:sz w:val="28"/>
                <w:szCs w:val="28"/>
              </w:rPr>
              <w:t>政设施老化滞</w:t>
            </w:r>
          </w:p>
        </w:tc>
      </w:tr>
    </w:tbl>
    <w:p w14:paraId="74D067C1">
      <w:pPr>
        <w:pStyle w:val="2"/>
      </w:pPr>
    </w:p>
    <w:p w14:paraId="5E36B5C6">
      <w:pPr>
        <w:sectPr>
          <w:footerReference r:id="rId52" w:type="default"/>
          <w:pgSz w:w="11906" w:h="16839"/>
          <w:pgMar w:top="1431" w:right="1687" w:bottom="966" w:left="1687" w:header="0" w:footer="682" w:gutter="0"/>
          <w:cols w:space="720" w:num="1"/>
        </w:sectPr>
      </w:pPr>
    </w:p>
    <w:p w14:paraId="4A01D5A2">
      <w:pPr>
        <w:spacing w:line="91" w:lineRule="auto"/>
        <w:rPr>
          <w:rFonts w:ascii="Arial"/>
          <w:sz w:val="2"/>
        </w:rPr>
      </w:pPr>
    </w:p>
    <w:tbl>
      <w:tblPr>
        <w:tblStyle w:val="5"/>
        <w:tblW w:w="852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12A0290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617" w:hRule="atLeast"/>
        </w:trPr>
        <w:tc>
          <w:tcPr>
            <w:tcW w:w="8526" w:type="dxa"/>
            <w:vAlign w:val="top"/>
          </w:tcPr>
          <w:p w14:paraId="13DCD790">
            <w:pPr>
              <w:pStyle w:val="6"/>
              <w:spacing w:before="80" w:line="264" w:lineRule="auto"/>
              <w:ind w:left="118" w:right="106" w:firstLine="3"/>
              <w:jc w:val="both"/>
              <w:rPr>
                <w:sz w:val="28"/>
                <w:szCs w:val="28"/>
              </w:rPr>
            </w:pPr>
            <w:r>
              <w:rPr>
                <w:spacing w:val="6"/>
                <w:sz w:val="28"/>
                <w:szCs w:val="28"/>
              </w:rPr>
              <w:t>后、绿化覆盖不均衡、社区服务供给短板、应急保障能力薄</w:t>
            </w:r>
            <w:r>
              <w:rPr>
                <w:spacing w:val="5"/>
                <w:sz w:val="28"/>
                <w:szCs w:val="28"/>
              </w:rPr>
              <w:t>弱等突</w:t>
            </w:r>
            <w:r>
              <w:rPr>
                <w:spacing w:val="6"/>
                <w:sz w:val="28"/>
                <w:szCs w:val="28"/>
              </w:rPr>
              <w:t>出问题。通过实施城市道路新建改造与断头路打通、市政基础设施升级与环境治理、生态绿化景观提升与公园游园建设、社区养老文化等服务设施完善、应急避难场所与防灾减灾工程布局等系统性举措，全面优化城市功能布局，提升基础设施承载能力、生态环境品质、社区服务精准度和城市安全韧性水平。着力构建功能完备、互联互通、生态宜居、安全可靠的城市公共设施体系，推动城市内涵式发展，切实增强居民生活幸福感与获得感，为“现代化活力新城</w:t>
            </w:r>
            <w:r>
              <w:rPr>
                <w:spacing w:val="-1"/>
                <w:sz w:val="28"/>
                <w:szCs w:val="28"/>
              </w:rPr>
              <w:t>区”建设提供坚实支撑。</w:t>
            </w:r>
          </w:p>
          <w:p w14:paraId="3AC45570">
            <w:pPr>
              <w:pStyle w:val="6"/>
              <w:spacing w:before="7" w:line="263" w:lineRule="auto"/>
              <w:ind w:left="110" w:right="106" w:firstLine="565"/>
              <w:rPr>
                <w:sz w:val="28"/>
                <w:szCs w:val="28"/>
              </w:rPr>
            </w:pPr>
            <w:r>
              <w:rPr>
                <w:b/>
                <w:bCs/>
                <w:spacing w:val="5"/>
                <w:sz w:val="28"/>
                <w:szCs w:val="28"/>
              </w:rPr>
              <w:t>城市道路新建改造工程：</w:t>
            </w:r>
            <w:r>
              <w:rPr>
                <w:spacing w:val="5"/>
                <w:sz w:val="28"/>
                <w:szCs w:val="28"/>
              </w:rPr>
              <w:t>华光大道提升改造项目，黑虎山路提</w:t>
            </w:r>
            <w:r>
              <w:rPr>
                <w:spacing w:val="6"/>
                <w:sz w:val="28"/>
                <w:szCs w:val="28"/>
              </w:rPr>
              <w:t>升改造项目，长寿路打通项目，长青北路改造项目，友谊北路打通</w:t>
            </w:r>
            <w:r>
              <w:rPr>
                <w:spacing w:val="14"/>
                <w:sz w:val="28"/>
                <w:szCs w:val="28"/>
              </w:rPr>
              <w:t>项目，大庆一路、大庆二路、大庆三路、纬六</w:t>
            </w:r>
            <w:r>
              <w:rPr>
                <w:spacing w:val="13"/>
                <w:sz w:val="28"/>
                <w:szCs w:val="28"/>
              </w:rPr>
              <w:t>路、友谊路、兴中</w:t>
            </w:r>
            <w:r>
              <w:rPr>
                <w:spacing w:val="1"/>
                <w:sz w:val="28"/>
                <w:szCs w:val="28"/>
              </w:rPr>
              <w:t>路、盛源路、祥源路、庆胜路、</w:t>
            </w:r>
            <w:r>
              <w:rPr>
                <w:rFonts w:ascii="Times New Roman" w:hAnsi="Times New Roman" w:eastAsia="Times New Roman" w:cs="Times New Roman"/>
                <w:spacing w:val="1"/>
                <w:sz w:val="28"/>
                <w:szCs w:val="28"/>
              </w:rPr>
              <w:t>Y-2</w:t>
            </w:r>
            <w:r>
              <w:rPr>
                <w:spacing w:val="1"/>
                <w:sz w:val="28"/>
                <w:szCs w:val="28"/>
              </w:rPr>
              <w:t>路、</w:t>
            </w:r>
            <w:r>
              <w:rPr>
                <w:rFonts w:ascii="Times New Roman" w:hAnsi="Times New Roman" w:eastAsia="Times New Roman" w:cs="Times New Roman"/>
                <w:spacing w:val="1"/>
                <w:sz w:val="28"/>
                <w:szCs w:val="28"/>
              </w:rPr>
              <w:t>Y-3</w:t>
            </w:r>
            <w:r>
              <w:rPr>
                <w:spacing w:val="1"/>
                <w:sz w:val="28"/>
                <w:szCs w:val="28"/>
              </w:rPr>
              <w:t>路、</w:t>
            </w:r>
            <w:r>
              <w:rPr>
                <w:rFonts w:ascii="Times New Roman" w:hAnsi="Times New Roman" w:eastAsia="Times New Roman" w:cs="Times New Roman"/>
                <w:spacing w:val="1"/>
                <w:sz w:val="28"/>
                <w:szCs w:val="28"/>
              </w:rPr>
              <w:t>Y-4</w:t>
            </w:r>
            <w:r>
              <w:rPr>
                <w:spacing w:val="1"/>
                <w:sz w:val="28"/>
                <w:szCs w:val="28"/>
              </w:rPr>
              <w:t>路</w:t>
            </w:r>
            <w:r>
              <w:rPr>
                <w:sz w:val="28"/>
                <w:szCs w:val="28"/>
              </w:rPr>
              <w:t>、</w:t>
            </w:r>
            <w:r>
              <w:rPr>
                <w:rFonts w:ascii="Times New Roman" w:hAnsi="Times New Roman" w:eastAsia="Times New Roman" w:cs="Times New Roman"/>
                <w:sz w:val="28"/>
                <w:szCs w:val="28"/>
              </w:rPr>
              <w:t>Y-5</w:t>
            </w:r>
            <w:r>
              <w:rPr>
                <w:sz w:val="28"/>
                <w:szCs w:val="28"/>
              </w:rPr>
              <w:t>路、</w:t>
            </w:r>
            <w:r>
              <w:rPr>
                <w:rFonts w:ascii="Times New Roman" w:hAnsi="Times New Roman" w:eastAsia="Times New Roman" w:cs="Times New Roman"/>
                <w:spacing w:val="-3"/>
                <w:sz w:val="28"/>
                <w:szCs w:val="28"/>
              </w:rPr>
              <w:t>Y-7</w:t>
            </w:r>
            <w:r>
              <w:rPr>
                <w:spacing w:val="-3"/>
                <w:sz w:val="28"/>
                <w:szCs w:val="28"/>
              </w:rPr>
              <w:t>路、</w:t>
            </w:r>
            <w:r>
              <w:rPr>
                <w:rFonts w:ascii="Times New Roman" w:hAnsi="Times New Roman" w:eastAsia="Times New Roman" w:cs="Times New Roman"/>
                <w:spacing w:val="-3"/>
                <w:sz w:val="28"/>
                <w:szCs w:val="28"/>
              </w:rPr>
              <w:t>Y-8</w:t>
            </w:r>
            <w:r>
              <w:rPr>
                <w:spacing w:val="-3"/>
                <w:sz w:val="28"/>
                <w:szCs w:val="28"/>
              </w:rPr>
              <w:t>路、</w:t>
            </w:r>
            <w:r>
              <w:rPr>
                <w:rFonts w:ascii="Times New Roman" w:hAnsi="Times New Roman" w:eastAsia="Times New Roman" w:cs="Times New Roman"/>
                <w:spacing w:val="-3"/>
                <w:sz w:val="28"/>
                <w:szCs w:val="28"/>
              </w:rPr>
              <w:t>Y-10</w:t>
            </w:r>
            <w:r>
              <w:rPr>
                <w:spacing w:val="-3"/>
                <w:sz w:val="28"/>
                <w:szCs w:val="28"/>
              </w:rPr>
              <w:t>路、</w:t>
            </w:r>
            <w:r>
              <w:rPr>
                <w:rFonts w:ascii="Times New Roman" w:hAnsi="Times New Roman" w:eastAsia="Times New Roman" w:cs="Times New Roman"/>
                <w:spacing w:val="-3"/>
                <w:sz w:val="28"/>
                <w:szCs w:val="28"/>
              </w:rPr>
              <w:t>Y-11</w:t>
            </w:r>
            <w:r>
              <w:rPr>
                <w:spacing w:val="-3"/>
                <w:sz w:val="28"/>
                <w:szCs w:val="28"/>
              </w:rPr>
              <w:t>路、</w:t>
            </w:r>
            <w:r>
              <w:rPr>
                <w:rFonts w:ascii="Times New Roman" w:hAnsi="Times New Roman" w:eastAsia="Times New Roman" w:cs="Times New Roman"/>
                <w:spacing w:val="-3"/>
                <w:sz w:val="28"/>
                <w:szCs w:val="28"/>
              </w:rPr>
              <w:t>Y-13</w:t>
            </w:r>
            <w:r>
              <w:rPr>
                <w:spacing w:val="-3"/>
                <w:sz w:val="28"/>
                <w:szCs w:val="28"/>
              </w:rPr>
              <w:t>路、</w:t>
            </w:r>
            <w:r>
              <w:rPr>
                <w:rFonts w:ascii="Times New Roman" w:hAnsi="Times New Roman" w:eastAsia="Times New Roman" w:cs="Times New Roman"/>
                <w:spacing w:val="-3"/>
                <w:sz w:val="28"/>
                <w:szCs w:val="28"/>
              </w:rPr>
              <w:t>Y-24</w:t>
            </w:r>
            <w:r>
              <w:rPr>
                <w:spacing w:val="-3"/>
                <w:sz w:val="28"/>
                <w:szCs w:val="28"/>
              </w:rPr>
              <w:t>路、</w:t>
            </w:r>
            <w:r>
              <w:rPr>
                <w:rFonts w:ascii="Times New Roman" w:hAnsi="Times New Roman" w:eastAsia="Times New Roman" w:cs="Times New Roman"/>
                <w:spacing w:val="-3"/>
                <w:sz w:val="28"/>
                <w:szCs w:val="28"/>
              </w:rPr>
              <w:t>Y-25</w:t>
            </w:r>
            <w:r>
              <w:rPr>
                <w:spacing w:val="-4"/>
                <w:sz w:val="28"/>
                <w:szCs w:val="28"/>
              </w:rPr>
              <w:t>路、</w:t>
            </w:r>
            <w:r>
              <w:rPr>
                <w:rFonts w:ascii="Times New Roman" w:hAnsi="Times New Roman" w:eastAsia="Times New Roman" w:cs="Times New Roman"/>
                <w:spacing w:val="-2"/>
                <w:sz w:val="28"/>
                <w:szCs w:val="28"/>
              </w:rPr>
              <w:t>Y-26</w:t>
            </w:r>
            <w:r>
              <w:rPr>
                <w:spacing w:val="-2"/>
                <w:sz w:val="28"/>
                <w:szCs w:val="28"/>
              </w:rPr>
              <w:t>路、</w:t>
            </w:r>
            <w:r>
              <w:rPr>
                <w:rFonts w:ascii="Times New Roman" w:hAnsi="Times New Roman" w:eastAsia="Times New Roman" w:cs="Times New Roman"/>
                <w:spacing w:val="-2"/>
                <w:sz w:val="28"/>
                <w:szCs w:val="28"/>
              </w:rPr>
              <w:t>Y-27</w:t>
            </w:r>
            <w:r>
              <w:rPr>
                <w:spacing w:val="-2"/>
                <w:sz w:val="28"/>
                <w:szCs w:val="28"/>
              </w:rPr>
              <w:t>路、</w:t>
            </w:r>
            <w:r>
              <w:rPr>
                <w:rFonts w:ascii="Times New Roman" w:hAnsi="Times New Roman" w:eastAsia="Times New Roman" w:cs="Times New Roman"/>
                <w:spacing w:val="-2"/>
                <w:sz w:val="28"/>
                <w:szCs w:val="28"/>
              </w:rPr>
              <w:t>Y-30</w:t>
            </w:r>
            <w:r>
              <w:rPr>
                <w:spacing w:val="-2"/>
                <w:sz w:val="28"/>
                <w:szCs w:val="28"/>
              </w:rPr>
              <w:t>路、</w:t>
            </w:r>
            <w:r>
              <w:rPr>
                <w:rFonts w:ascii="Times New Roman" w:hAnsi="Times New Roman" w:eastAsia="Times New Roman" w:cs="Times New Roman"/>
                <w:spacing w:val="-2"/>
                <w:sz w:val="28"/>
                <w:szCs w:val="28"/>
              </w:rPr>
              <w:t>Y-34</w:t>
            </w:r>
            <w:r>
              <w:rPr>
                <w:spacing w:val="-2"/>
                <w:sz w:val="28"/>
                <w:szCs w:val="28"/>
              </w:rPr>
              <w:t>路。</w:t>
            </w:r>
          </w:p>
          <w:p w14:paraId="322F1EC5">
            <w:pPr>
              <w:pStyle w:val="6"/>
              <w:spacing w:before="9" w:line="263" w:lineRule="auto"/>
              <w:ind w:left="116" w:right="106" w:firstLine="573"/>
              <w:jc w:val="both"/>
              <w:rPr>
                <w:sz w:val="28"/>
                <w:szCs w:val="28"/>
              </w:rPr>
            </w:pPr>
            <w:r>
              <w:rPr>
                <w:b/>
                <w:bCs/>
                <w:spacing w:val="2"/>
                <w:sz w:val="28"/>
                <w:szCs w:val="28"/>
              </w:rPr>
              <w:t>市政基础设施提升改造工程：</w:t>
            </w:r>
            <w:r>
              <w:rPr>
                <w:spacing w:val="2"/>
                <w:sz w:val="28"/>
                <w:szCs w:val="28"/>
              </w:rPr>
              <w:t>禹会区西片区排水防涝设施提升</w:t>
            </w:r>
            <w:r>
              <w:rPr>
                <w:spacing w:val="4"/>
                <w:sz w:val="28"/>
                <w:szCs w:val="28"/>
              </w:rPr>
              <w:t>项目，禹会区城区污水设施提升项目，禹会区迎河、</w:t>
            </w:r>
            <w:r>
              <w:rPr>
                <w:spacing w:val="3"/>
                <w:sz w:val="28"/>
                <w:szCs w:val="28"/>
              </w:rPr>
              <w:t>八里沟沿岸及</w:t>
            </w:r>
            <w:r>
              <w:rPr>
                <w:spacing w:val="6"/>
                <w:sz w:val="28"/>
                <w:szCs w:val="28"/>
              </w:rPr>
              <w:t>汇水范围内生活小区污水管网提升项目，蚌埠市禹会区生活垃圾收集转运设备提标改造项目，禹会区排水主管网及防涝设施提升完善</w:t>
            </w:r>
            <w:r>
              <w:rPr>
                <w:spacing w:val="4"/>
                <w:sz w:val="28"/>
                <w:szCs w:val="28"/>
              </w:rPr>
              <w:t>项目，禹会区西片区污水管网及配套设施提升项目，</w:t>
            </w:r>
            <w:r>
              <w:rPr>
                <w:spacing w:val="3"/>
                <w:sz w:val="28"/>
                <w:szCs w:val="28"/>
              </w:rPr>
              <w:t>禹会区建筑垃</w:t>
            </w:r>
            <w:r>
              <w:rPr>
                <w:spacing w:val="14"/>
                <w:sz w:val="28"/>
                <w:szCs w:val="28"/>
              </w:rPr>
              <w:t>圾和装修垃圾资源化利用项目，禹会区生活垃圾分类设施建设项</w:t>
            </w:r>
            <w:r>
              <w:rPr>
                <w:spacing w:val="6"/>
                <w:sz w:val="28"/>
                <w:szCs w:val="28"/>
              </w:rPr>
              <w:t>目，蚌埠市第一污水处理厂设施设备更新改造项目，禹会区花博园</w:t>
            </w:r>
            <w:r>
              <w:rPr>
                <w:spacing w:val="7"/>
                <w:sz w:val="28"/>
                <w:szCs w:val="28"/>
              </w:rPr>
              <w:t>至马城镇东海大道和新老</w:t>
            </w:r>
            <w:r>
              <w:rPr>
                <w:rFonts w:ascii="Times New Roman" w:hAnsi="Times New Roman" w:eastAsia="Times New Roman" w:cs="Times New Roman"/>
                <w:spacing w:val="7"/>
                <w:sz w:val="28"/>
                <w:szCs w:val="28"/>
              </w:rPr>
              <w:t>G206</w:t>
            </w:r>
            <w:r>
              <w:rPr>
                <w:spacing w:val="7"/>
                <w:sz w:val="28"/>
                <w:szCs w:val="28"/>
              </w:rPr>
              <w:t>两侧城中</w:t>
            </w:r>
            <w:r>
              <w:rPr>
                <w:spacing w:val="6"/>
                <w:sz w:val="28"/>
                <w:szCs w:val="28"/>
              </w:rPr>
              <w:t>村污水改造扩建工程，张公山六村平房组地面硬化及雨水井升级井盖项目，东海大道南侧新</w:t>
            </w:r>
            <w:r>
              <w:rPr>
                <w:spacing w:val="-2"/>
                <w:sz w:val="28"/>
                <w:szCs w:val="28"/>
              </w:rPr>
              <w:t>建加油站项目。</w:t>
            </w:r>
          </w:p>
          <w:p w14:paraId="24A8A576">
            <w:pPr>
              <w:pStyle w:val="6"/>
              <w:spacing w:before="5" w:line="263" w:lineRule="auto"/>
              <w:ind w:left="116" w:right="106" w:firstLine="573"/>
              <w:jc w:val="both"/>
              <w:rPr>
                <w:sz w:val="28"/>
                <w:szCs w:val="28"/>
              </w:rPr>
            </w:pPr>
            <w:r>
              <w:rPr>
                <w:b/>
                <w:bCs/>
                <w:spacing w:val="3"/>
                <w:sz w:val="28"/>
                <w:szCs w:val="28"/>
              </w:rPr>
              <w:t>绿化工程：</w:t>
            </w:r>
            <w:r>
              <w:rPr>
                <w:spacing w:val="3"/>
                <w:sz w:val="28"/>
                <w:szCs w:val="28"/>
              </w:rPr>
              <w:t>禹会区产业园周边绿化提升改造，华榕大厦（温德</w:t>
            </w:r>
            <w:r>
              <w:rPr>
                <w:spacing w:val="16"/>
                <w:sz w:val="28"/>
                <w:szCs w:val="28"/>
              </w:rPr>
              <w:t>姆酒店）周边绿带，空天产业园周边绿带，大禹文化研学基地项</w:t>
            </w:r>
            <w:r>
              <w:rPr>
                <w:spacing w:val="6"/>
                <w:sz w:val="28"/>
                <w:szCs w:val="28"/>
              </w:rPr>
              <w:t>目，黑虎山爱国主题教育基地项目，西部城区街角绿化游园，“党</w:t>
            </w:r>
            <w:r>
              <w:rPr>
                <w:spacing w:val="-1"/>
                <w:sz w:val="28"/>
                <w:szCs w:val="28"/>
              </w:rPr>
              <w:t>建引领”体育公园提升改造项目。</w:t>
            </w:r>
          </w:p>
          <w:p w14:paraId="0A32FFE2">
            <w:pPr>
              <w:pStyle w:val="6"/>
              <w:spacing w:before="4" w:line="263" w:lineRule="auto"/>
              <w:ind w:left="122" w:right="106" w:firstLine="561"/>
              <w:jc w:val="both"/>
              <w:rPr>
                <w:sz w:val="28"/>
                <w:szCs w:val="28"/>
              </w:rPr>
            </w:pPr>
            <w:r>
              <w:rPr>
                <w:b/>
                <w:bCs/>
                <w:spacing w:val="5"/>
                <w:sz w:val="28"/>
                <w:szCs w:val="28"/>
              </w:rPr>
              <w:t>社区服务设施工程：</w:t>
            </w:r>
            <w:r>
              <w:rPr>
                <w:spacing w:val="5"/>
                <w:sz w:val="28"/>
                <w:szCs w:val="28"/>
              </w:rPr>
              <w:t>闪耀五星项目，托起幸福“夕阳红”老年</w:t>
            </w:r>
            <w:r>
              <w:rPr>
                <w:spacing w:val="3"/>
                <w:sz w:val="28"/>
                <w:szCs w:val="28"/>
              </w:rPr>
              <w:t>活动室项目，社区嵌入式养老服务机构（综合体）项目，社区多元</w:t>
            </w:r>
            <w:r>
              <w:rPr>
                <w:spacing w:val="6"/>
                <w:sz w:val="28"/>
                <w:szCs w:val="28"/>
              </w:rPr>
              <w:t>需求一站式服务中心项目，朝阳街道养老服务驿站，吴湾综</w:t>
            </w:r>
            <w:r>
              <w:rPr>
                <w:spacing w:val="5"/>
                <w:sz w:val="28"/>
                <w:szCs w:val="28"/>
              </w:rPr>
              <w:t>合文化</w:t>
            </w:r>
            <w:r>
              <w:rPr>
                <w:spacing w:val="-3"/>
                <w:sz w:val="28"/>
                <w:szCs w:val="28"/>
              </w:rPr>
              <w:t>服务中心。</w:t>
            </w:r>
          </w:p>
          <w:p w14:paraId="0B092FC8">
            <w:pPr>
              <w:pStyle w:val="6"/>
              <w:spacing w:before="1" w:line="212" w:lineRule="auto"/>
              <w:ind w:left="681"/>
              <w:rPr>
                <w:sz w:val="28"/>
                <w:szCs w:val="28"/>
              </w:rPr>
            </w:pPr>
            <w:r>
              <w:rPr>
                <w:b/>
                <w:bCs/>
                <w:spacing w:val="5"/>
                <w:sz w:val="28"/>
                <w:szCs w:val="28"/>
              </w:rPr>
              <w:t>韧性城市项目：</w:t>
            </w:r>
            <w:r>
              <w:rPr>
                <w:spacing w:val="5"/>
                <w:sz w:val="28"/>
                <w:szCs w:val="28"/>
              </w:rPr>
              <w:t>姜桥消防站项目，禹会区应急避难场所建设项</w:t>
            </w:r>
          </w:p>
        </w:tc>
      </w:tr>
    </w:tbl>
    <w:p w14:paraId="338CD24C">
      <w:pPr>
        <w:pStyle w:val="2"/>
      </w:pPr>
    </w:p>
    <w:p w14:paraId="02020D96">
      <w:pPr>
        <w:sectPr>
          <w:footerReference r:id="rId53" w:type="default"/>
          <w:pgSz w:w="11906" w:h="16839"/>
          <w:pgMar w:top="1431" w:right="1687" w:bottom="966" w:left="1687" w:header="0" w:footer="682" w:gutter="0"/>
          <w:cols w:space="720" w:num="1"/>
        </w:sectPr>
      </w:pPr>
    </w:p>
    <w:p w14:paraId="5C37AED8">
      <w:pPr>
        <w:spacing w:line="91" w:lineRule="auto"/>
        <w:rPr>
          <w:rFonts w:ascii="Arial"/>
          <w:sz w:val="2"/>
        </w:rPr>
      </w:pPr>
    </w:p>
    <w:tbl>
      <w:tblPr>
        <w:tblStyle w:val="5"/>
        <w:tblW w:w="852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6948131B">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09" w:hRule="atLeast"/>
        </w:trPr>
        <w:tc>
          <w:tcPr>
            <w:tcW w:w="8526" w:type="dxa"/>
            <w:vAlign w:val="top"/>
          </w:tcPr>
          <w:p w14:paraId="09AB6F14">
            <w:pPr>
              <w:pStyle w:val="6"/>
              <w:spacing w:before="84" w:line="245" w:lineRule="auto"/>
              <w:ind w:left="122" w:right="106" w:firstLine="47"/>
              <w:jc w:val="both"/>
              <w:rPr>
                <w:sz w:val="28"/>
                <w:szCs w:val="28"/>
              </w:rPr>
            </w:pPr>
            <w:r>
              <w:rPr>
                <w:spacing w:val="4"/>
                <w:sz w:val="28"/>
                <w:szCs w:val="28"/>
              </w:rPr>
              <w:t>目，基层应急能力提升项目，蚌埠市森林火灾高风险区综合治理工</w:t>
            </w:r>
            <w:r>
              <w:rPr>
                <w:spacing w:val="16"/>
                <w:sz w:val="28"/>
                <w:szCs w:val="28"/>
              </w:rPr>
              <w:t>程建设项目，蚌埠市森林火灾高风险区综合治理工程建设项目二</w:t>
            </w:r>
            <w:r>
              <w:rPr>
                <w:spacing w:val="-7"/>
                <w:sz w:val="28"/>
                <w:szCs w:val="28"/>
              </w:rPr>
              <w:t>期。</w:t>
            </w:r>
          </w:p>
        </w:tc>
      </w:tr>
    </w:tbl>
    <w:p w14:paraId="2C936F08">
      <w:pPr>
        <w:spacing w:before="255" w:line="369" w:lineRule="auto"/>
        <w:ind w:left="125" w:firstLine="636"/>
        <w:jc w:val="both"/>
        <w:rPr>
          <w:rFonts w:ascii="FangSong_GB2312" w:hAnsi="FangSong_GB2312" w:eastAsia="FangSong_GB2312" w:cs="FangSong_GB2312"/>
          <w:sz w:val="31"/>
          <w:szCs w:val="31"/>
        </w:rPr>
      </w:pPr>
      <w:r>
        <w:rPr>
          <w:rFonts w:ascii="FangSong_GB2312" w:hAnsi="FangSong_GB2312" w:eastAsia="FangSong_GB2312" w:cs="FangSong_GB2312"/>
          <w:b/>
          <w:bCs/>
          <w:spacing w:val="11"/>
          <w:sz w:val="31"/>
          <w:szCs w:val="31"/>
        </w:rPr>
        <w:t>布局高覆盖的网络基础设施。</w:t>
      </w:r>
      <w:r>
        <w:rPr>
          <w:rFonts w:ascii="FangSong_GB2312" w:hAnsi="FangSong_GB2312" w:eastAsia="FangSong_GB2312" w:cs="FangSong_GB2312"/>
          <w:spacing w:val="11"/>
          <w:sz w:val="31"/>
          <w:szCs w:val="31"/>
        </w:rPr>
        <w:t>聚焦</w:t>
      </w:r>
      <w:r>
        <w:rPr>
          <w:rFonts w:ascii="Times New Roman" w:hAnsi="Times New Roman" w:eastAsia="Times New Roman" w:cs="Times New Roman"/>
          <w:spacing w:val="11"/>
          <w:sz w:val="31"/>
          <w:szCs w:val="31"/>
        </w:rPr>
        <w:t>5G</w:t>
      </w:r>
      <w:r>
        <w:rPr>
          <w:rFonts w:ascii="FangSong_GB2312" w:hAnsi="FangSong_GB2312" w:eastAsia="FangSong_GB2312" w:cs="FangSong_GB2312"/>
          <w:spacing w:val="11"/>
          <w:sz w:val="31"/>
          <w:szCs w:val="31"/>
        </w:rPr>
        <w:t>、物联网和工业</w:t>
      </w:r>
      <w:r>
        <w:rPr>
          <w:rFonts w:ascii="FangSong_GB2312" w:hAnsi="FangSong_GB2312" w:eastAsia="FangSong_GB2312" w:cs="FangSong_GB2312"/>
          <w:spacing w:val="21"/>
          <w:sz w:val="31"/>
          <w:szCs w:val="31"/>
        </w:rPr>
        <w:t>互联网深度融合与全域覆盖，优先布局产业园区、港口物流枢纽和城市核心区，实现城区和重点乡镇的深度连续覆</w:t>
      </w:r>
      <w:r>
        <w:rPr>
          <w:rFonts w:ascii="FangSong_GB2312" w:hAnsi="FangSong_GB2312" w:eastAsia="FangSong_GB2312" w:cs="FangSong_GB2312"/>
          <w:spacing w:val="2"/>
          <w:sz w:val="31"/>
          <w:szCs w:val="31"/>
        </w:rPr>
        <w:t>盖，以及行政村的有效覆盖。推进</w:t>
      </w:r>
      <w:r>
        <w:rPr>
          <w:rFonts w:ascii="Times New Roman" w:hAnsi="Times New Roman" w:eastAsia="Times New Roman" w:cs="Times New Roman"/>
          <w:spacing w:val="2"/>
          <w:sz w:val="31"/>
          <w:szCs w:val="31"/>
        </w:rPr>
        <w:t>5G</w:t>
      </w:r>
      <w:r>
        <w:rPr>
          <w:rFonts w:ascii="FangSong_GB2312" w:hAnsi="FangSong_GB2312" w:eastAsia="FangSong_GB2312" w:cs="FangSong_GB2312"/>
          <w:spacing w:val="2"/>
          <w:sz w:val="31"/>
          <w:szCs w:val="31"/>
        </w:rPr>
        <w:t>独立组网规模化部署，</w:t>
      </w:r>
      <w:r>
        <w:rPr>
          <w:rFonts w:ascii="FangSong_GB2312" w:hAnsi="FangSong_GB2312" w:eastAsia="FangSong_GB2312" w:cs="FangSong_GB2312"/>
          <w:spacing w:val="21"/>
          <w:sz w:val="31"/>
          <w:szCs w:val="31"/>
        </w:rPr>
        <w:t>完善物联网感知层建设，依托蚌埠港淮河枢纽建设港口物</w:t>
      </w:r>
      <w:r>
        <w:rPr>
          <w:rFonts w:ascii="FangSong_GB2312" w:hAnsi="FangSong_GB2312" w:eastAsia="FangSong_GB2312" w:cs="FangSong_GB2312"/>
          <w:spacing w:val="19"/>
          <w:sz w:val="31"/>
          <w:szCs w:val="31"/>
        </w:rPr>
        <w:t>联网平台，借鉴“飞地孵化”模式引入工业互联网解决方</w:t>
      </w:r>
      <w:r>
        <w:rPr>
          <w:rFonts w:ascii="FangSong_GB2312" w:hAnsi="FangSong_GB2312" w:eastAsia="FangSong_GB2312" w:cs="FangSong_GB2312"/>
          <w:spacing w:val="14"/>
          <w:sz w:val="31"/>
          <w:szCs w:val="31"/>
        </w:rPr>
        <w:t>案供应商，搭建行业级平台。积极部署基于</w:t>
      </w:r>
      <w:r>
        <w:rPr>
          <w:rFonts w:ascii="Times New Roman" w:hAnsi="Times New Roman" w:eastAsia="Times New Roman" w:cs="Times New Roman"/>
          <w:sz w:val="31"/>
          <w:szCs w:val="31"/>
        </w:rPr>
        <w:t>IPv</w:t>
      </w:r>
      <w:r>
        <w:rPr>
          <w:rFonts w:ascii="Times New Roman" w:hAnsi="Times New Roman" w:eastAsia="Times New Roman" w:cs="Times New Roman"/>
          <w:spacing w:val="14"/>
          <w:sz w:val="31"/>
          <w:szCs w:val="31"/>
        </w:rPr>
        <w:t>6</w:t>
      </w:r>
      <w:r>
        <w:rPr>
          <w:rFonts w:ascii="FangSong_GB2312" w:hAnsi="FangSong_GB2312" w:eastAsia="FangSong_GB2312" w:cs="FangSong_GB2312"/>
          <w:spacing w:val="14"/>
          <w:sz w:val="31"/>
          <w:szCs w:val="31"/>
        </w:rPr>
        <w:t>的下一代</w:t>
      </w:r>
    </w:p>
    <w:p w14:paraId="5FA909B1">
      <w:pPr>
        <w:spacing w:before="1" w:line="218" w:lineRule="auto"/>
        <w:ind w:left="138"/>
        <w:rPr>
          <w:rFonts w:ascii="FangSong_GB2312" w:hAnsi="FangSong_GB2312" w:eastAsia="FangSong_GB2312" w:cs="FangSong_GB2312"/>
          <w:sz w:val="31"/>
          <w:szCs w:val="31"/>
        </w:rPr>
      </w:pPr>
      <w:r>
        <w:rPr>
          <w:rFonts w:ascii="FangSong_GB2312" w:hAnsi="FangSong_GB2312" w:eastAsia="FangSong_GB2312" w:cs="FangSong_GB2312"/>
          <w:spacing w:val="8"/>
          <w:sz w:val="31"/>
          <w:szCs w:val="31"/>
        </w:rPr>
        <w:t>互联网，探索布局低空通信网络等新型设施。</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6"/>
      </w:tblGrid>
      <w:tr w14:paraId="2136D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526" w:type="dxa"/>
            <w:vAlign w:val="top"/>
          </w:tcPr>
          <w:p w14:paraId="35FC0CCE">
            <w:pPr>
              <w:spacing w:before="166" w:line="222" w:lineRule="auto"/>
              <w:ind w:left="2625"/>
              <w:rPr>
                <w:rFonts w:ascii="黑体" w:hAnsi="黑体" w:eastAsia="黑体" w:cs="黑体"/>
                <w:sz w:val="28"/>
                <w:szCs w:val="28"/>
              </w:rPr>
            </w:pPr>
            <w:r>
              <w:rPr>
                <w:rFonts w:ascii="黑体" w:hAnsi="黑体" w:eastAsia="黑体" w:cs="黑体"/>
                <w:b/>
                <w:bCs/>
                <w:spacing w:val="-4"/>
                <w:sz w:val="28"/>
                <w:szCs w:val="28"/>
              </w:rPr>
              <w:t>专栏</w:t>
            </w:r>
            <w:r>
              <w:rPr>
                <w:rFonts w:ascii="Times New Roman" w:hAnsi="Times New Roman" w:eastAsia="Times New Roman" w:cs="Times New Roman"/>
                <w:b/>
                <w:bCs/>
                <w:spacing w:val="-4"/>
                <w:sz w:val="28"/>
                <w:szCs w:val="28"/>
              </w:rPr>
              <w:t>13</w:t>
            </w:r>
            <w:r>
              <w:rPr>
                <w:rFonts w:ascii="黑体" w:hAnsi="黑体" w:eastAsia="黑体" w:cs="黑体"/>
                <w:b/>
                <w:bCs/>
                <w:spacing w:val="-4"/>
                <w:sz w:val="28"/>
                <w:szCs w:val="28"/>
              </w:rPr>
              <w:t>新型基础设施工程</w:t>
            </w:r>
          </w:p>
        </w:tc>
      </w:tr>
      <w:tr w14:paraId="1F248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5" w:hRule="atLeast"/>
        </w:trPr>
        <w:tc>
          <w:tcPr>
            <w:tcW w:w="8526" w:type="dxa"/>
            <w:vAlign w:val="top"/>
          </w:tcPr>
          <w:p w14:paraId="03984B42">
            <w:pPr>
              <w:pStyle w:val="6"/>
              <w:spacing w:before="80" w:line="264" w:lineRule="auto"/>
              <w:ind w:left="118" w:right="106" w:firstLine="557"/>
              <w:jc w:val="both"/>
              <w:rPr>
                <w:sz w:val="28"/>
                <w:szCs w:val="28"/>
              </w:rPr>
            </w:pPr>
            <w:r>
              <w:rPr>
                <w:rFonts w:ascii="Times New Roman" w:hAnsi="Times New Roman" w:eastAsia="Times New Roman" w:cs="Times New Roman"/>
                <w:b/>
                <w:bCs/>
                <w:spacing w:val="15"/>
                <w:sz w:val="28"/>
                <w:szCs w:val="28"/>
              </w:rPr>
              <w:t>5G</w:t>
            </w:r>
            <w:r>
              <w:rPr>
                <w:b/>
                <w:bCs/>
                <w:spacing w:val="15"/>
                <w:sz w:val="28"/>
                <w:szCs w:val="28"/>
              </w:rPr>
              <w:t>基站建设工程：</w:t>
            </w:r>
            <w:r>
              <w:rPr>
                <w:spacing w:val="15"/>
                <w:sz w:val="28"/>
                <w:szCs w:val="28"/>
              </w:rPr>
              <w:t>大规模铺设</w:t>
            </w:r>
            <w:r>
              <w:rPr>
                <w:rFonts w:ascii="Times New Roman" w:hAnsi="Times New Roman" w:eastAsia="Times New Roman" w:cs="Times New Roman"/>
                <w:spacing w:val="15"/>
                <w:sz w:val="28"/>
                <w:szCs w:val="28"/>
              </w:rPr>
              <w:t>5G</w:t>
            </w:r>
            <w:r>
              <w:rPr>
                <w:spacing w:val="15"/>
                <w:sz w:val="28"/>
                <w:szCs w:val="28"/>
              </w:rPr>
              <w:t>基站，构建高速率、低时</w:t>
            </w:r>
            <w:r>
              <w:rPr>
                <w:spacing w:val="6"/>
                <w:sz w:val="28"/>
                <w:szCs w:val="28"/>
              </w:rPr>
              <w:t>延、广连接通信网络，支撑物联网、工业互联网、智能交通等领域</w:t>
            </w:r>
            <w:r>
              <w:rPr>
                <w:spacing w:val="-1"/>
                <w:sz w:val="28"/>
                <w:szCs w:val="28"/>
              </w:rPr>
              <w:t>发展，让万物互联加速落地。</w:t>
            </w:r>
          </w:p>
          <w:p w14:paraId="4DA6F565">
            <w:pPr>
              <w:pStyle w:val="6"/>
              <w:spacing w:before="1" w:line="263" w:lineRule="auto"/>
              <w:ind w:left="125" w:right="106" w:firstLine="559"/>
              <w:jc w:val="both"/>
              <w:rPr>
                <w:sz w:val="28"/>
                <w:szCs w:val="28"/>
              </w:rPr>
            </w:pPr>
            <w:r>
              <w:rPr>
                <w:b/>
                <w:bCs/>
                <w:spacing w:val="5"/>
                <w:sz w:val="28"/>
                <w:szCs w:val="28"/>
              </w:rPr>
              <w:t>工业互联网工程：</w:t>
            </w:r>
            <w:r>
              <w:rPr>
                <w:spacing w:val="5"/>
                <w:sz w:val="28"/>
                <w:szCs w:val="28"/>
              </w:rPr>
              <w:t>搭建工业互联网平台，连接工业设备、系统</w:t>
            </w:r>
            <w:r>
              <w:rPr>
                <w:spacing w:val="6"/>
                <w:sz w:val="28"/>
                <w:szCs w:val="28"/>
              </w:rPr>
              <w:t>和人，实现工业生产全流程数字化管理与智能化控</w:t>
            </w:r>
            <w:r>
              <w:rPr>
                <w:spacing w:val="5"/>
                <w:sz w:val="28"/>
                <w:szCs w:val="28"/>
              </w:rPr>
              <w:t>制，助力制造业</w:t>
            </w:r>
            <w:r>
              <w:rPr>
                <w:spacing w:val="-2"/>
                <w:sz w:val="28"/>
                <w:szCs w:val="28"/>
              </w:rPr>
              <w:t>数字化、智能化转型升级。</w:t>
            </w:r>
          </w:p>
          <w:p w14:paraId="6E26E5E4">
            <w:pPr>
              <w:pStyle w:val="6"/>
              <w:spacing w:before="4" w:line="244" w:lineRule="auto"/>
              <w:ind w:left="116" w:right="106" w:firstLine="565"/>
              <w:jc w:val="both"/>
              <w:rPr>
                <w:sz w:val="28"/>
                <w:szCs w:val="28"/>
              </w:rPr>
            </w:pPr>
            <w:r>
              <w:rPr>
                <w:b/>
                <w:bCs/>
                <w:spacing w:val="5"/>
                <w:sz w:val="28"/>
                <w:szCs w:val="28"/>
              </w:rPr>
              <w:t>新能源汽车充电桩工程：</w:t>
            </w:r>
            <w:r>
              <w:rPr>
                <w:spacing w:val="5"/>
                <w:sz w:val="28"/>
                <w:szCs w:val="28"/>
              </w:rPr>
              <w:t>在城市、高速公路出入口等场所大量</w:t>
            </w:r>
            <w:r>
              <w:rPr>
                <w:spacing w:val="6"/>
                <w:sz w:val="28"/>
                <w:szCs w:val="28"/>
              </w:rPr>
              <w:t>建设充电桩，推广快充、换电等技术，完善充电基础设施网络，破</w:t>
            </w:r>
            <w:r>
              <w:rPr>
                <w:spacing w:val="-1"/>
                <w:sz w:val="28"/>
                <w:szCs w:val="28"/>
              </w:rPr>
              <w:t>除新能源汽车使用的里程焦虑。</w:t>
            </w:r>
          </w:p>
        </w:tc>
      </w:tr>
    </w:tbl>
    <w:p w14:paraId="10666C75">
      <w:pPr>
        <w:pStyle w:val="2"/>
        <w:spacing w:line="241" w:lineRule="auto"/>
      </w:pPr>
    </w:p>
    <w:p w14:paraId="05546EE4">
      <w:pPr>
        <w:spacing w:before="100" w:line="219" w:lineRule="auto"/>
        <w:ind w:left="2598"/>
        <w:outlineLvl w:val="1"/>
        <w:rPr>
          <w:rFonts w:ascii="KaiTi_GB2312" w:hAnsi="KaiTi_GB2312" w:eastAsia="KaiTi_GB2312" w:cs="KaiTi_GB2312"/>
          <w:sz w:val="31"/>
          <w:szCs w:val="31"/>
        </w:rPr>
      </w:pPr>
      <w:bookmarkStart w:id="28" w:name="bookmark28"/>
      <w:bookmarkEnd w:id="28"/>
      <w:r>
        <w:rPr>
          <w:rFonts w:ascii="KaiTi_GB2312" w:hAnsi="KaiTi_GB2312" w:eastAsia="KaiTi_GB2312" w:cs="KaiTi_GB2312"/>
          <w:b/>
          <w:bCs/>
          <w:spacing w:val="5"/>
          <w:sz w:val="31"/>
          <w:szCs w:val="31"/>
        </w:rPr>
        <w:t>第四节加强马城镇建设</w:t>
      </w:r>
    </w:p>
    <w:p w14:paraId="1305FAA0">
      <w:pPr>
        <w:spacing w:before="284" w:line="369" w:lineRule="auto"/>
        <w:ind w:left="138" w:right="170" w:firstLine="627"/>
        <w:rPr>
          <w:rFonts w:ascii="FangSong_GB2312" w:hAnsi="FangSong_GB2312" w:eastAsia="FangSong_GB2312" w:cs="FangSong_GB2312"/>
          <w:sz w:val="31"/>
          <w:szCs w:val="31"/>
        </w:rPr>
      </w:pPr>
      <w:r>
        <w:rPr>
          <w:rFonts w:ascii="FangSong_GB2312" w:hAnsi="FangSong_GB2312" w:eastAsia="FangSong_GB2312" w:cs="FangSong_GB2312"/>
          <w:b/>
          <w:bCs/>
          <w:spacing w:val="15"/>
          <w:sz w:val="31"/>
          <w:szCs w:val="31"/>
        </w:rPr>
        <w:t>构建马城整体发展格局</w:t>
      </w:r>
      <w:r>
        <w:rPr>
          <w:rFonts w:ascii="FangSong_GB2312" w:hAnsi="FangSong_GB2312" w:eastAsia="FangSong_GB2312" w:cs="FangSong_GB2312"/>
          <w:spacing w:val="15"/>
          <w:sz w:val="31"/>
          <w:szCs w:val="31"/>
        </w:rPr>
        <w:t>。以“中心聚能、轴带支撑、</w:t>
      </w:r>
      <w:r>
        <w:rPr>
          <w:rFonts w:ascii="FangSong_GB2312" w:hAnsi="FangSong_GB2312" w:eastAsia="FangSong_GB2312" w:cs="FangSong_GB2312"/>
          <w:spacing w:val="21"/>
          <w:sz w:val="31"/>
          <w:szCs w:val="31"/>
        </w:rPr>
        <w:t>显山露水、镇村融合”为总体思路，构建国土空间开发保</w:t>
      </w:r>
      <w:r>
        <w:rPr>
          <w:rFonts w:ascii="FangSong_GB2312" w:hAnsi="FangSong_GB2312" w:eastAsia="FangSong_GB2312" w:cs="FangSong_GB2312"/>
          <w:spacing w:val="12"/>
          <w:sz w:val="31"/>
          <w:szCs w:val="31"/>
        </w:rPr>
        <w:t>护总体格局。打造沿</w:t>
      </w:r>
      <w:r>
        <w:rPr>
          <w:rFonts w:ascii="Times New Roman" w:hAnsi="Times New Roman" w:eastAsia="Times New Roman" w:cs="Times New Roman"/>
          <w:spacing w:val="12"/>
          <w:sz w:val="31"/>
          <w:szCs w:val="31"/>
        </w:rPr>
        <w:t>G206</w:t>
      </w:r>
      <w:r>
        <w:rPr>
          <w:rFonts w:ascii="FangSong_GB2312" w:hAnsi="FangSong_GB2312" w:eastAsia="FangSong_GB2312" w:cs="FangSong_GB2312"/>
          <w:spacing w:val="12"/>
          <w:sz w:val="31"/>
          <w:szCs w:val="31"/>
        </w:rPr>
        <w:t>国道的南北经济发展轴，加强与</w:t>
      </w:r>
      <w:r>
        <w:rPr>
          <w:rFonts w:ascii="FangSong_GB2312" w:hAnsi="FangSong_GB2312" w:eastAsia="FangSong_GB2312" w:cs="FangSong_GB2312"/>
          <w:spacing w:val="21"/>
          <w:sz w:val="31"/>
          <w:szCs w:val="31"/>
        </w:rPr>
        <w:t>中心城区和凤阳县、淮南市联系。按照马城镇山水林田湖</w:t>
      </w:r>
    </w:p>
    <w:p w14:paraId="3A65AB62">
      <w:pPr>
        <w:spacing w:line="369" w:lineRule="auto"/>
        <w:rPr>
          <w:rFonts w:ascii="FangSong_GB2312" w:hAnsi="FangSong_GB2312" w:eastAsia="FangSong_GB2312" w:cs="FangSong_GB2312"/>
          <w:sz w:val="31"/>
          <w:szCs w:val="31"/>
        </w:rPr>
        <w:sectPr>
          <w:footerReference r:id="rId54" w:type="default"/>
          <w:pgSz w:w="11906" w:h="16839"/>
          <w:pgMar w:top="1431" w:right="1632" w:bottom="901" w:left="1687" w:header="0" w:footer="707" w:gutter="0"/>
          <w:cols w:space="720" w:num="1"/>
        </w:sectPr>
      </w:pPr>
    </w:p>
    <w:p w14:paraId="70848D19">
      <w:pPr>
        <w:spacing w:before="261" w:line="369" w:lineRule="auto"/>
        <w:ind w:left="26" w:right="16" w:firstLine="27"/>
        <w:jc w:val="both"/>
        <w:rPr>
          <w:rFonts w:ascii="FangSong_GB2312" w:hAnsi="FangSong_GB2312" w:eastAsia="FangSong_GB2312" w:cs="FangSong_GB2312"/>
          <w:sz w:val="31"/>
          <w:szCs w:val="31"/>
        </w:rPr>
      </w:pPr>
      <w:r>
        <w:rPr>
          <w:rFonts w:ascii="FangSong_GB2312" w:hAnsi="FangSong_GB2312" w:eastAsia="FangSong_GB2312" w:cs="FangSong_GB2312"/>
          <w:spacing w:val="20"/>
          <w:sz w:val="31"/>
          <w:szCs w:val="31"/>
        </w:rPr>
        <w:t>的本底特征和历史资源禀赋，北部结合禹墟大遗址保护划</w:t>
      </w:r>
      <w:r>
        <w:rPr>
          <w:rFonts w:ascii="FangSong_GB2312" w:hAnsi="FangSong_GB2312" w:eastAsia="FangSong_GB2312" w:cs="FangSong_GB2312"/>
          <w:spacing w:val="18"/>
          <w:sz w:val="31"/>
          <w:szCs w:val="31"/>
        </w:rPr>
        <w:t>分历史文化保护区、沿天河休闲文化区；中部结合和美乡</w:t>
      </w:r>
      <w:r>
        <w:rPr>
          <w:rFonts w:ascii="FangSong_GB2312" w:hAnsi="FangSong_GB2312" w:eastAsia="FangSong_GB2312" w:cs="FangSong_GB2312"/>
          <w:spacing w:val="21"/>
          <w:sz w:val="31"/>
          <w:szCs w:val="31"/>
        </w:rPr>
        <w:t>村建设做实生态田园农业区，依托新型建材物流产业园建</w:t>
      </w:r>
      <w:r>
        <w:rPr>
          <w:rFonts w:ascii="FangSong_GB2312" w:hAnsi="FangSong_GB2312" w:eastAsia="FangSong_GB2312" w:cs="FangSong_GB2312"/>
          <w:spacing w:val="19"/>
          <w:sz w:val="31"/>
          <w:szCs w:val="31"/>
        </w:rPr>
        <w:t>设先进制造业创新区；南部结合大洪山矿山生态修复整治</w:t>
      </w:r>
      <w:r>
        <w:rPr>
          <w:rFonts w:ascii="FangSong_GB2312" w:hAnsi="FangSong_GB2312" w:eastAsia="FangSong_GB2312" w:cs="FangSong_GB2312"/>
          <w:spacing w:val="7"/>
          <w:sz w:val="31"/>
          <w:szCs w:val="31"/>
        </w:rPr>
        <w:t>打造山地观光旅游区。</w:t>
      </w:r>
    </w:p>
    <w:p w14:paraId="3726A9C9">
      <w:pPr>
        <w:spacing w:before="4" w:line="369" w:lineRule="auto"/>
        <w:ind w:left="29" w:right="16" w:firstLine="651"/>
        <w:rPr>
          <w:rFonts w:ascii="FangSong_GB2312" w:hAnsi="FangSong_GB2312" w:eastAsia="FangSong_GB2312" w:cs="FangSong_GB2312"/>
          <w:sz w:val="31"/>
          <w:szCs w:val="31"/>
        </w:rPr>
      </w:pPr>
      <w:r>
        <w:rPr>
          <w:rFonts w:ascii="FangSong_GB2312" w:hAnsi="FangSong_GB2312" w:eastAsia="FangSong_GB2312" w:cs="FangSong_GB2312"/>
          <w:b/>
          <w:bCs/>
          <w:spacing w:val="16"/>
          <w:sz w:val="31"/>
          <w:szCs w:val="31"/>
        </w:rPr>
        <w:t>高标准推进马城全域土地综合整治。</w:t>
      </w:r>
      <w:r>
        <w:rPr>
          <w:rFonts w:ascii="FangSong_GB2312" w:hAnsi="FangSong_GB2312" w:eastAsia="FangSong_GB2312" w:cs="FangSong_GB2312"/>
          <w:spacing w:val="16"/>
          <w:sz w:val="31"/>
          <w:szCs w:val="31"/>
        </w:rPr>
        <w:t>结合</w:t>
      </w:r>
      <w:r>
        <w:rPr>
          <w:rFonts w:ascii="Times New Roman" w:hAnsi="Times New Roman" w:eastAsia="Times New Roman" w:cs="Times New Roman"/>
          <w:spacing w:val="16"/>
          <w:sz w:val="31"/>
          <w:szCs w:val="31"/>
        </w:rPr>
        <w:t>5</w:t>
      </w:r>
      <w:r>
        <w:rPr>
          <w:rFonts w:ascii="Times New Roman" w:hAnsi="Times New Roman" w:eastAsia="Times New Roman" w:cs="Times New Roman"/>
          <w:spacing w:val="15"/>
          <w:sz w:val="31"/>
          <w:szCs w:val="31"/>
        </w:rPr>
        <w:t>00</w:t>
      </w:r>
      <w:r>
        <w:rPr>
          <w:rFonts w:ascii="Times New Roman" w:hAnsi="Times New Roman" w:eastAsia="Times New Roman" w:cs="Times New Roman"/>
          <w:sz w:val="31"/>
          <w:szCs w:val="31"/>
        </w:rPr>
        <w:t>KV</w:t>
      </w:r>
      <w:r>
        <w:rPr>
          <w:rFonts w:ascii="FangSong_GB2312" w:hAnsi="FangSong_GB2312" w:eastAsia="FangSong_GB2312" w:cs="FangSong_GB2312"/>
          <w:spacing w:val="15"/>
          <w:sz w:val="31"/>
          <w:szCs w:val="31"/>
        </w:rPr>
        <w:t>团结</w:t>
      </w:r>
      <w:r>
        <w:rPr>
          <w:rFonts w:ascii="FangSong_GB2312" w:hAnsi="FangSong_GB2312" w:eastAsia="FangSong_GB2312" w:cs="FangSong_GB2312"/>
          <w:spacing w:val="21"/>
          <w:sz w:val="31"/>
          <w:szCs w:val="31"/>
        </w:rPr>
        <w:t>变、独山河流域整治、高标准农田等重大项目，统筹推进</w:t>
      </w:r>
      <w:r>
        <w:rPr>
          <w:rFonts w:ascii="FangSong_GB2312" w:hAnsi="FangSong_GB2312" w:eastAsia="FangSong_GB2312" w:cs="FangSong_GB2312"/>
          <w:spacing w:val="9"/>
          <w:sz w:val="31"/>
          <w:szCs w:val="31"/>
        </w:rPr>
        <w:t>农用地整治、建设用地整理和生态保护修复</w:t>
      </w:r>
      <w:r>
        <w:rPr>
          <w:rFonts w:ascii="FangSong_GB2312" w:hAnsi="FangSong_GB2312" w:eastAsia="FangSong_GB2312" w:cs="FangSong_GB2312"/>
          <w:spacing w:val="8"/>
          <w:sz w:val="31"/>
          <w:szCs w:val="31"/>
        </w:rPr>
        <w:t>等，优化生产、</w:t>
      </w:r>
      <w:r>
        <w:rPr>
          <w:rFonts w:ascii="FangSong_GB2312" w:hAnsi="FangSong_GB2312" w:eastAsia="FangSong_GB2312" w:cs="FangSong_GB2312"/>
          <w:spacing w:val="21"/>
          <w:sz w:val="31"/>
          <w:szCs w:val="31"/>
        </w:rPr>
        <w:t>生活、生态空间布局，提升空间功能和价值，促进耕地保</w:t>
      </w:r>
      <w:r>
        <w:rPr>
          <w:rFonts w:ascii="FangSong_GB2312" w:hAnsi="FangSong_GB2312" w:eastAsia="FangSong_GB2312" w:cs="FangSong_GB2312"/>
          <w:spacing w:val="19"/>
          <w:sz w:val="31"/>
          <w:szCs w:val="31"/>
        </w:rPr>
        <w:t>护和土地节约集约利用，改善生产生活条件和</w:t>
      </w:r>
      <w:r>
        <w:rPr>
          <w:rFonts w:ascii="FangSong_GB2312" w:hAnsi="FangSong_GB2312" w:eastAsia="FangSong_GB2312" w:cs="FangSong_GB2312"/>
          <w:spacing w:val="18"/>
          <w:sz w:val="31"/>
          <w:szCs w:val="31"/>
        </w:rPr>
        <w:t>生态环境，</w:t>
      </w:r>
      <w:r>
        <w:rPr>
          <w:rFonts w:ascii="FangSong_GB2312" w:hAnsi="FangSong_GB2312" w:eastAsia="FangSong_GB2312" w:cs="FangSong_GB2312"/>
          <w:spacing w:val="8"/>
          <w:sz w:val="31"/>
          <w:szCs w:val="31"/>
        </w:rPr>
        <w:t>助推乡村全面振兴、城乡融合发展等战略落地实施。</w:t>
      </w:r>
    </w:p>
    <w:p w14:paraId="15E5DC23">
      <w:pPr>
        <w:spacing w:before="5" w:line="369" w:lineRule="auto"/>
        <w:ind w:left="19" w:right="16" w:firstLine="648"/>
        <w:rPr>
          <w:rFonts w:ascii="FangSong_GB2312" w:hAnsi="FangSong_GB2312" w:eastAsia="FangSong_GB2312" w:cs="FangSong_GB2312"/>
          <w:sz w:val="31"/>
          <w:szCs w:val="31"/>
        </w:rPr>
      </w:pPr>
      <w:r>
        <w:rPr>
          <w:rFonts w:ascii="FangSong_GB2312" w:hAnsi="FangSong_GB2312" w:eastAsia="FangSong_GB2312" w:cs="FangSong_GB2312"/>
          <w:b/>
          <w:bCs/>
          <w:spacing w:val="8"/>
          <w:sz w:val="31"/>
          <w:szCs w:val="31"/>
        </w:rPr>
        <w:t>加快马城基础设施建设。</w:t>
      </w:r>
      <w:r>
        <w:rPr>
          <w:rFonts w:ascii="FangSong_GB2312" w:hAnsi="FangSong_GB2312" w:eastAsia="FangSong_GB2312" w:cs="FangSong_GB2312"/>
          <w:spacing w:val="8"/>
          <w:sz w:val="31"/>
          <w:szCs w:val="31"/>
        </w:rPr>
        <w:t>建设</w:t>
      </w:r>
      <w:r>
        <w:rPr>
          <w:rFonts w:ascii="Times New Roman" w:hAnsi="Times New Roman" w:eastAsia="Times New Roman" w:cs="Times New Roman"/>
          <w:spacing w:val="8"/>
          <w:sz w:val="31"/>
          <w:szCs w:val="31"/>
        </w:rPr>
        <w:t>G345</w:t>
      </w:r>
      <w:r>
        <w:rPr>
          <w:rFonts w:ascii="FangSong_GB2312" w:hAnsi="FangSong_GB2312" w:eastAsia="FangSong_GB2312" w:cs="FangSong_GB2312"/>
          <w:spacing w:val="8"/>
          <w:sz w:val="31"/>
          <w:szCs w:val="31"/>
        </w:rPr>
        <w:t>国道黄疃窑大桥等</w:t>
      </w:r>
      <w:r>
        <w:rPr>
          <w:rFonts w:ascii="FangSong_GB2312" w:hAnsi="FangSong_GB2312" w:eastAsia="FangSong_GB2312" w:cs="FangSong_GB2312"/>
          <w:spacing w:val="9"/>
          <w:sz w:val="31"/>
          <w:szCs w:val="31"/>
        </w:rPr>
        <w:t>重要跨河通道，加强与蚌埠主城区及淮河西岸的交通衔接。推进大禹港口提升改造，推进水系连通与干渠生态化改造，</w:t>
      </w:r>
      <w:r>
        <w:rPr>
          <w:rFonts w:ascii="FangSong_GB2312" w:hAnsi="FangSong_GB2312" w:eastAsia="FangSong_GB2312" w:cs="FangSong_GB2312"/>
          <w:spacing w:val="22"/>
          <w:sz w:val="31"/>
          <w:szCs w:val="31"/>
        </w:rPr>
        <w:t>构建集调蓄防洪、生态修复与亲水景观于一体的多</w:t>
      </w:r>
      <w:r>
        <w:rPr>
          <w:rFonts w:ascii="FangSong_GB2312" w:hAnsi="FangSong_GB2312" w:eastAsia="FangSong_GB2312" w:cs="FangSong_GB2312"/>
          <w:spacing w:val="21"/>
          <w:sz w:val="31"/>
          <w:szCs w:val="31"/>
        </w:rPr>
        <w:t>功能水</w:t>
      </w:r>
      <w:r>
        <w:rPr>
          <w:rFonts w:ascii="FangSong_GB2312" w:hAnsi="FangSong_GB2312" w:eastAsia="FangSong_GB2312" w:cs="FangSong_GB2312"/>
          <w:spacing w:val="22"/>
          <w:sz w:val="31"/>
          <w:szCs w:val="31"/>
        </w:rPr>
        <w:t>网，提升促进公铁水联运效率。布局区域性综合多</w:t>
      </w:r>
      <w:r>
        <w:rPr>
          <w:rFonts w:ascii="FangSong_GB2312" w:hAnsi="FangSong_GB2312" w:eastAsia="FangSong_GB2312" w:cs="FangSong_GB2312"/>
          <w:spacing w:val="21"/>
          <w:sz w:val="31"/>
          <w:szCs w:val="31"/>
        </w:rPr>
        <w:t>式联运</w:t>
      </w:r>
      <w:r>
        <w:rPr>
          <w:rFonts w:ascii="FangSong_GB2312" w:hAnsi="FangSong_GB2312" w:eastAsia="FangSong_GB2312" w:cs="FangSong_GB2312"/>
          <w:spacing w:val="22"/>
          <w:sz w:val="31"/>
          <w:szCs w:val="31"/>
        </w:rPr>
        <w:t>枢纽，显著提升物流集散效率和对周边地区的辐射</w:t>
      </w:r>
      <w:r>
        <w:rPr>
          <w:rFonts w:ascii="FangSong_GB2312" w:hAnsi="FangSong_GB2312" w:eastAsia="FangSong_GB2312" w:cs="FangSong_GB2312"/>
          <w:spacing w:val="21"/>
          <w:sz w:val="31"/>
          <w:szCs w:val="31"/>
        </w:rPr>
        <w:t>带动能</w:t>
      </w:r>
      <w:r>
        <w:rPr>
          <w:rFonts w:ascii="FangSong_GB2312" w:hAnsi="FangSong_GB2312" w:eastAsia="FangSong_GB2312" w:cs="FangSong_GB2312"/>
          <w:spacing w:val="22"/>
          <w:sz w:val="31"/>
          <w:szCs w:val="31"/>
        </w:rPr>
        <w:t>力。系统改造提升镇域乡道和镇区道路，打通瓶颈</w:t>
      </w:r>
      <w:r>
        <w:rPr>
          <w:rFonts w:ascii="FangSong_GB2312" w:hAnsi="FangSong_GB2312" w:eastAsia="FangSong_GB2312" w:cs="FangSong_GB2312"/>
          <w:spacing w:val="21"/>
          <w:sz w:val="31"/>
          <w:szCs w:val="31"/>
        </w:rPr>
        <w:t>，完善</w:t>
      </w:r>
      <w:r>
        <w:rPr>
          <w:rFonts w:ascii="FangSong_GB2312" w:hAnsi="FangSong_GB2312" w:eastAsia="FangSong_GB2312" w:cs="FangSong_GB2312"/>
          <w:spacing w:val="22"/>
          <w:sz w:val="31"/>
          <w:szCs w:val="31"/>
        </w:rPr>
        <w:t>交通安全设施。优化以公交枢纽为核心的线路布局</w:t>
      </w:r>
      <w:r>
        <w:rPr>
          <w:rFonts w:ascii="FangSong_GB2312" w:hAnsi="FangSong_GB2312" w:eastAsia="FangSong_GB2312" w:cs="FangSong_GB2312"/>
          <w:spacing w:val="21"/>
          <w:sz w:val="31"/>
          <w:szCs w:val="31"/>
        </w:rPr>
        <w:t>，构建</w:t>
      </w:r>
      <w:r>
        <w:rPr>
          <w:rFonts w:ascii="FangSong_GB2312" w:hAnsi="FangSong_GB2312" w:eastAsia="FangSong_GB2312" w:cs="FangSong_GB2312"/>
          <w:spacing w:val="22"/>
          <w:sz w:val="31"/>
          <w:szCs w:val="31"/>
        </w:rPr>
        <w:t>便捷的城乡公交网络，积极推进与蚌埠中心城区的</w:t>
      </w:r>
      <w:r>
        <w:rPr>
          <w:rFonts w:ascii="FangSong_GB2312" w:hAnsi="FangSong_GB2312" w:eastAsia="FangSong_GB2312" w:cs="FangSong_GB2312"/>
          <w:spacing w:val="21"/>
          <w:sz w:val="31"/>
          <w:szCs w:val="31"/>
        </w:rPr>
        <w:t>公交一</w:t>
      </w:r>
      <w:r>
        <w:rPr>
          <w:rFonts w:ascii="FangSong_GB2312" w:hAnsi="FangSong_GB2312" w:eastAsia="FangSong_GB2312" w:cs="FangSong_GB2312"/>
          <w:spacing w:val="22"/>
          <w:sz w:val="31"/>
          <w:szCs w:val="31"/>
        </w:rPr>
        <w:t>体化。营造连续安全的慢行空间，规范停车管理，</w:t>
      </w:r>
      <w:r>
        <w:rPr>
          <w:rFonts w:ascii="FangSong_GB2312" w:hAnsi="FangSong_GB2312" w:eastAsia="FangSong_GB2312" w:cs="FangSong_GB2312"/>
          <w:spacing w:val="21"/>
          <w:sz w:val="31"/>
          <w:szCs w:val="31"/>
        </w:rPr>
        <w:t>构建功</w:t>
      </w:r>
      <w:r>
        <w:rPr>
          <w:rFonts w:ascii="FangSong_GB2312" w:hAnsi="FangSong_GB2312" w:eastAsia="FangSong_GB2312" w:cs="FangSong_GB2312"/>
          <w:spacing w:val="9"/>
          <w:sz w:val="31"/>
          <w:szCs w:val="31"/>
        </w:rPr>
        <w:t>能清晰、衔接顺畅、绿色优先的镇域内部交通体系。</w:t>
      </w:r>
    </w:p>
    <w:p w14:paraId="1157BA30">
      <w:pPr>
        <w:spacing w:line="369" w:lineRule="auto"/>
        <w:rPr>
          <w:rFonts w:ascii="FangSong_GB2312" w:hAnsi="FangSong_GB2312" w:eastAsia="FangSong_GB2312" w:cs="FangSong_GB2312"/>
          <w:sz w:val="31"/>
          <w:szCs w:val="31"/>
        </w:rPr>
        <w:sectPr>
          <w:footerReference r:id="rId55" w:type="default"/>
          <w:pgSz w:w="11906" w:h="16839"/>
          <w:pgMar w:top="1431" w:right="1785" w:bottom="966" w:left="1785" w:header="0" w:footer="682" w:gutter="0"/>
          <w:cols w:space="720" w:num="1"/>
        </w:sectPr>
      </w:pPr>
    </w:p>
    <w:p w14:paraId="4496A51C">
      <w:pPr>
        <w:spacing w:before="264" w:line="369" w:lineRule="auto"/>
        <w:ind w:left="120" w:right="112" w:firstLine="645"/>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优化镇域经济发展格局。</w:t>
      </w:r>
      <w:r>
        <w:rPr>
          <w:rFonts w:ascii="FangSong_GB2312" w:hAnsi="FangSong_GB2312" w:eastAsia="FangSong_GB2312" w:cs="FangSong_GB2312"/>
          <w:spacing w:val="21"/>
          <w:sz w:val="31"/>
          <w:szCs w:val="31"/>
        </w:rPr>
        <w:t>充分发挥利用港口货运和交</w:t>
      </w:r>
      <w:r>
        <w:rPr>
          <w:rFonts w:ascii="FangSong_GB2312" w:hAnsi="FangSong_GB2312" w:eastAsia="FangSong_GB2312" w:cs="FangSong_GB2312"/>
          <w:spacing w:val="9"/>
          <w:sz w:val="31"/>
          <w:szCs w:val="31"/>
        </w:rPr>
        <w:t>通枢纽优势，完善运输廊道、供热管网、仓储等基础设施，</w:t>
      </w:r>
      <w:r>
        <w:rPr>
          <w:rFonts w:ascii="FangSong_GB2312" w:hAnsi="FangSong_GB2312" w:eastAsia="FangSong_GB2312" w:cs="FangSong_GB2312"/>
          <w:spacing w:val="22"/>
          <w:sz w:val="31"/>
          <w:szCs w:val="31"/>
        </w:rPr>
        <w:t>布局大宗工矿产品生产基地。加快马城铁矿重组改</w:t>
      </w:r>
      <w:r>
        <w:rPr>
          <w:rFonts w:ascii="FangSong_GB2312" w:hAnsi="FangSong_GB2312" w:eastAsia="FangSong_GB2312" w:cs="FangSong_GB2312"/>
          <w:spacing w:val="21"/>
          <w:sz w:val="31"/>
          <w:szCs w:val="31"/>
        </w:rPr>
        <w:t>造项目</w:t>
      </w:r>
      <w:r>
        <w:rPr>
          <w:rFonts w:ascii="FangSong_GB2312" w:hAnsi="FangSong_GB2312" w:eastAsia="FangSong_GB2312" w:cs="FangSong_GB2312"/>
          <w:spacing w:val="22"/>
          <w:sz w:val="31"/>
          <w:szCs w:val="31"/>
        </w:rPr>
        <w:t>启动，建设铁矿石智能化集散、分拣中心。围</w:t>
      </w:r>
      <w:r>
        <w:rPr>
          <w:rFonts w:ascii="FangSong_GB2312" w:hAnsi="FangSong_GB2312" w:eastAsia="FangSong_GB2312" w:cs="FangSong_GB2312"/>
          <w:spacing w:val="21"/>
          <w:sz w:val="31"/>
          <w:szCs w:val="31"/>
        </w:rPr>
        <w:t>绕装配式建</w:t>
      </w:r>
      <w:r>
        <w:rPr>
          <w:rFonts w:ascii="FangSong_GB2312" w:hAnsi="FangSong_GB2312" w:eastAsia="FangSong_GB2312" w:cs="FangSong_GB2312"/>
          <w:spacing w:val="22"/>
          <w:sz w:val="31"/>
          <w:szCs w:val="31"/>
        </w:rPr>
        <w:t>筑构件、新型墙体材料，做优做特新型建材物流产</w:t>
      </w:r>
      <w:r>
        <w:rPr>
          <w:rFonts w:ascii="FangSong_GB2312" w:hAnsi="FangSong_GB2312" w:eastAsia="FangSong_GB2312" w:cs="FangSong_GB2312"/>
          <w:spacing w:val="21"/>
          <w:sz w:val="31"/>
          <w:szCs w:val="31"/>
        </w:rPr>
        <w:t>业园。</w:t>
      </w:r>
      <w:r>
        <w:rPr>
          <w:rFonts w:ascii="FangSong_GB2312" w:hAnsi="FangSong_GB2312" w:eastAsia="FangSong_GB2312" w:cs="FangSong_GB2312"/>
          <w:spacing w:val="7"/>
          <w:sz w:val="31"/>
          <w:szCs w:val="31"/>
        </w:rPr>
        <w:t>释放马城</w:t>
      </w:r>
      <w:r>
        <w:rPr>
          <w:rFonts w:ascii="Times New Roman" w:hAnsi="Times New Roman" w:eastAsia="Times New Roman" w:cs="Times New Roman"/>
          <w:spacing w:val="7"/>
          <w:sz w:val="31"/>
          <w:szCs w:val="31"/>
        </w:rPr>
        <w:t>1000</w:t>
      </w:r>
      <w:r>
        <w:rPr>
          <w:rFonts w:ascii="FangSong_GB2312" w:hAnsi="FangSong_GB2312" w:eastAsia="FangSong_GB2312" w:cs="FangSong_GB2312"/>
          <w:spacing w:val="7"/>
          <w:sz w:val="31"/>
          <w:szCs w:val="31"/>
        </w:rPr>
        <w:t>亩工业储备用地，构建“以港口为龙</w:t>
      </w:r>
      <w:r>
        <w:rPr>
          <w:rFonts w:ascii="FangSong_GB2312" w:hAnsi="FangSong_GB2312" w:eastAsia="FangSong_GB2312" w:cs="FangSong_GB2312"/>
          <w:spacing w:val="6"/>
          <w:sz w:val="31"/>
          <w:szCs w:val="31"/>
        </w:rPr>
        <w:t>头、以</w:t>
      </w:r>
      <w:r>
        <w:rPr>
          <w:rFonts w:ascii="FangSong_GB2312" w:hAnsi="FangSong_GB2312" w:eastAsia="FangSong_GB2312" w:cs="FangSong_GB2312"/>
          <w:spacing w:val="14"/>
          <w:sz w:val="31"/>
          <w:szCs w:val="31"/>
        </w:rPr>
        <w:t>交通为脉络、以马城铁矿为基石、以新材料产业为核心、</w:t>
      </w:r>
    </w:p>
    <w:p w14:paraId="5EB58045">
      <w:pPr>
        <w:spacing w:before="2" w:line="217" w:lineRule="auto"/>
        <w:ind w:left="168"/>
        <w:rPr>
          <w:rFonts w:ascii="FangSong_GB2312" w:hAnsi="FangSong_GB2312" w:eastAsia="FangSong_GB2312" w:cs="FangSong_GB2312"/>
          <w:sz w:val="31"/>
          <w:szCs w:val="31"/>
        </w:rPr>
      </w:pPr>
      <w:r>
        <w:rPr>
          <w:rFonts w:ascii="FangSong_GB2312" w:hAnsi="FangSong_GB2312" w:eastAsia="FangSong_GB2312" w:cs="FangSong_GB2312"/>
          <w:spacing w:val="4"/>
          <w:sz w:val="31"/>
          <w:szCs w:val="31"/>
        </w:rPr>
        <w:t>以建材产业园为特色”的临港重型产业生态圈。</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6"/>
      </w:tblGrid>
      <w:tr w14:paraId="1B6B6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526" w:type="dxa"/>
            <w:vAlign w:val="top"/>
          </w:tcPr>
          <w:p w14:paraId="597ACD80">
            <w:pPr>
              <w:spacing w:before="165" w:line="222" w:lineRule="auto"/>
              <w:ind w:left="2485"/>
              <w:rPr>
                <w:rFonts w:ascii="黑体" w:hAnsi="黑体" w:eastAsia="黑体" w:cs="黑体"/>
                <w:sz w:val="28"/>
                <w:szCs w:val="28"/>
              </w:rPr>
            </w:pPr>
            <w:r>
              <w:rPr>
                <w:rFonts w:ascii="黑体" w:hAnsi="黑体" w:eastAsia="黑体" w:cs="黑体"/>
                <w:b/>
                <w:bCs/>
                <w:spacing w:val="-4"/>
                <w:sz w:val="28"/>
                <w:szCs w:val="28"/>
              </w:rPr>
              <w:t>专栏</w:t>
            </w:r>
            <w:r>
              <w:rPr>
                <w:rFonts w:ascii="Times New Roman" w:hAnsi="Times New Roman" w:eastAsia="Times New Roman" w:cs="Times New Roman"/>
                <w:b/>
                <w:bCs/>
                <w:spacing w:val="-4"/>
                <w:sz w:val="28"/>
                <w:szCs w:val="28"/>
              </w:rPr>
              <w:t>14</w:t>
            </w:r>
            <w:r>
              <w:rPr>
                <w:rFonts w:ascii="黑体" w:hAnsi="黑体" w:eastAsia="黑体" w:cs="黑体"/>
                <w:b/>
                <w:bCs/>
                <w:spacing w:val="-4"/>
                <w:sz w:val="28"/>
                <w:szCs w:val="28"/>
              </w:rPr>
              <w:t>马城镇基础设施建设</w:t>
            </w:r>
          </w:p>
        </w:tc>
      </w:tr>
      <w:tr w14:paraId="22868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5" w:hRule="atLeast"/>
        </w:trPr>
        <w:tc>
          <w:tcPr>
            <w:tcW w:w="8526" w:type="dxa"/>
            <w:vAlign w:val="top"/>
          </w:tcPr>
          <w:p w14:paraId="7BD1F774">
            <w:pPr>
              <w:pStyle w:val="6"/>
              <w:spacing w:before="84" w:line="263" w:lineRule="auto"/>
              <w:ind w:left="118" w:right="106" w:firstLine="567"/>
              <w:jc w:val="both"/>
              <w:rPr>
                <w:sz w:val="28"/>
                <w:szCs w:val="28"/>
              </w:rPr>
            </w:pPr>
            <w:r>
              <w:rPr>
                <w:spacing w:val="17"/>
                <w:sz w:val="28"/>
                <w:szCs w:val="28"/>
              </w:rPr>
              <w:t>马城镇基础设施建设聚焦港口物流能级提升、水安全韧性强</w:t>
            </w:r>
            <w:r>
              <w:rPr>
                <w:spacing w:val="6"/>
                <w:sz w:val="28"/>
                <w:szCs w:val="28"/>
              </w:rPr>
              <w:t>化、产业园区能源保障和绿色低碳转型四大核心方向，重点解决农</w:t>
            </w:r>
            <w:r>
              <w:rPr>
                <w:spacing w:val="4"/>
                <w:sz w:val="28"/>
                <w:szCs w:val="28"/>
              </w:rPr>
              <w:t>产品流通效率不高、区域排涝能力不足、园区热能供应不稳、新型</w:t>
            </w:r>
            <w:r>
              <w:rPr>
                <w:spacing w:val="-1"/>
                <w:sz w:val="28"/>
                <w:szCs w:val="28"/>
              </w:rPr>
              <w:t>电力支撑体系薄弱等现实问题。</w:t>
            </w:r>
          </w:p>
          <w:p w14:paraId="490D91FA">
            <w:pPr>
              <w:pStyle w:val="6"/>
              <w:spacing w:before="4" w:line="244" w:lineRule="auto"/>
              <w:ind w:left="118" w:right="106" w:firstLine="562"/>
              <w:jc w:val="both"/>
              <w:rPr>
                <w:sz w:val="28"/>
                <w:szCs w:val="28"/>
              </w:rPr>
            </w:pPr>
            <w:r>
              <w:rPr>
                <w:spacing w:val="6"/>
                <w:sz w:val="28"/>
                <w:szCs w:val="28"/>
              </w:rPr>
              <w:t>蚌埠大禹港口粮食等农产品接卸能力中转能力提升项目，独山河重点区域排涝工程项目，建材产业园供热管网项目，禹会区建材</w:t>
            </w:r>
            <w:r>
              <w:rPr>
                <w:spacing w:val="-1"/>
                <w:sz w:val="28"/>
                <w:szCs w:val="28"/>
              </w:rPr>
              <w:t>产业园“充储能”项目。</w:t>
            </w:r>
          </w:p>
        </w:tc>
      </w:tr>
    </w:tbl>
    <w:p w14:paraId="779DE4DC">
      <w:pPr>
        <w:pStyle w:val="2"/>
      </w:pPr>
    </w:p>
    <w:p w14:paraId="46D0D463">
      <w:pPr>
        <w:sectPr>
          <w:footerReference r:id="rId56" w:type="default"/>
          <w:pgSz w:w="11906" w:h="16839"/>
          <w:pgMar w:top="1431" w:right="1687" w:bottom="966" w:left="1687" w:header="0" w:footer="682" w:gutter="0"/>
          <w:cols w:space="720" w:num="1"/>
        </w:sectPr>
      </w:pPr>
    </w:p>
    <w:p w14:paraId="0F6BA67B">
      <w:pPr>
        <w:spacing w:before="233" w:line="218" w:lineRule="auto"/>
        <w:ind w:left="739"/>
        <w:outlineLvl w:val="0"/>
        <w:rPr>
          <w:rFonts w:ascii="黑体" w:hAnsi="黑体" w:eastAsia="黑体" w:cs="黑体"/>
          <w:sz w:val="31"/>
          <w:szCs w:val="31"/>
        </w:rPr>
      </w:pPr>
      <w:bookmarkStart w:id="29" w:name="bookmark29"/>
      <w:bookmarkEnd w:id="29"/>
      <w:r>
        <w:rPr>
          <w:rFonts w:ascii="黑体" w:hAnsi="黑体" w:eastAsia="黑体" w:cs="黑体"/>
          <w:spacing w:val="9"/>
          <w:sz w:val="31"/>
          <w:szCs w:val="31"/>
        </w:rPr>
        <w:t>第七章推进乡村全面振兴，加快农业农村现代化</w:t>
      </w:r>
    </w:p>
    <w:p w14:paraId="10FBA3F0">
      <w:pPr>
        <w:pStyle w:val="2"/>
        <w:spacing w:line="268" w:lineRule="auto"/>
      </w:pPr>
    </w:p>
    <w:p w14:paraId="1083E958">
      <w:pPr>
        <w:spacing w:before="101" w:line="369" w:lineRule="auto"/>
        <w:ind w:left="26" w:right="13" w:firstLine="666"/>
        <w:jc w:val="both"/>
        <w:rPr>
          <w:rFonts w:ascii="FangSong_GB2312" w:hAnsi="FangSong_GB2312" w:eastAsia="FangSong_GB2312" w:cs="FangSong_GB2312"/>
          <w:sz w:val="31"/>
          <w:szCs w:val="31"/>
        </w:rPr>
      </w:pPr>
      <w:r>
        <w:rPr>
          <w:rFonts w:ascii="FangSong_GB2312" w:hAnsi="FangSong_GB2312" w:eastAsia="FangSong_GB2312" w:cs="FangSong_GB2312"/>
          <w:spacing w:val="6"/>
          <w:sz w:val="31"/>
          <w:szCs w:val="31"/>
        </w:rPr>
        <w:t>“十五五”时期，我区将围绕“产业兴旺、生态宜居、</w:t>
      </w:r>
      <w:r>
        <w:rPr>
          <w:rFonts w:ascii="FangSong_GB2312" w:hAnsi="FangSong_GB2312" w:eastAsia="FangSong_GB2312" w:cs="FangSong_GB2312"/>
          <w:spacing w:val="17"/>
          <w:sz w:val="31"/>
          <w:szCs w:val="31"/>
        </w:rPr>
        <w:t>乡风文明、治理有效、生活富裕”的总要求，深入落实</w:t>
      </w:r>
      <w:r>
        <w:rPr>
          <w:rFonts w:ascii="FangSong_GB2312" w:hAnsi="FangSong_GB2312" w:eastAsia="FangSong_GB2312" w:cs="FangSong_GB2312"/>
          <w:spacing w:val="21"/>
          <w:sz w:val="31"/>
          <w:szCs w:val="31"/>
        </w:rPr>
        <w:t>“千村引领、万村升级”工程部署，推进农业产业高质量发展、宜居宜业和美乡村建设和强农惠农富农政策落实，</w:t>
      </w:r>
      <w:r>
        <w:rPr>
          <w:rFonts w:ascii="FangSong_GB2312" w:hAnsi="FangSong_GB2312" w:eastAsia="FangSong_GB2312" w:cs="FangSong_GB2312"/>
          <w:spacing w:val="8"/>
          <w:sz w:val="31"/>
          <w:szCs w:val="31"/>
        </w:rPr>
        <w:t>为谱写中国式现代化禹会篇章提供坚实支撑。</w:t>
      </w:r>
    </w:p>
    <w:p w14:paraId="29B32088">
      <w:pPr>
        <w:spacing w:before="125" w:line="219" w:lineRule="auto"/>
        <w:ind w:left="1859"/>
        <w:outlineLvl w:val="1"/>
        <w:rPr>
          <w:rFonts w:ascii="KaiTi_GB2312" w:hAnsi="KaiTi_GB2312" w:eastAsia="KaiTi_GB2312" w:cs="KaiTi_GB2312"/>
          <w:sz w:val="31"/>
          <w:szCs w:val="31"/>
        </w:rPr>
      </w:pPr>
      <w:bookmarkStart w:id="30" w:name="bookmark30"/>
      <w:bookmarkEnd w:id="30"/>
      <w:r>
        <w:rPr>
          <w:rFonts w:ascii="KaiTi_GB2312" w:hAnsi="KaiTi_GB2312" w:eastAsia="KaiTi_GB2312" w:cs="KaiTi_GB2312"/>
          <w:b/>
          <w:bCs/>
          <w:spacing w:val="6"/>
          <w:sz w:val="31"/>
          <w:szCs w:val="31"/>
        </w:rPr>
        <w:t>第一节大力推进农业高质量发展</w:t>
      </w:r>
    </w:p>
    <w:p w14:paraId="311989B7">
      <w:pPr>
        <w:spacing w:before="285" w:line="369" w:lineRule="auto"/>
        <w:ind w:left="25" w:right="13" w:firstLine="648"/>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夯实粮食安全保障根基。</w:t>
      </w:r>
      <w:r>
        <w:rPr>
          <w:rFonts w:ascii="FangSong_GB2312" w:hAnsi="FangSong_GB2312" w:eastAsia="FangSong_GB2312" w:cs="FangSong_GB2312"/>
          <w:spacing w:val="20"/>
          <w:sz w:val="31"/>
          <w:szCs w:val="31"/>
        </w:rPr>
        <w:t>坚持耕地总面积不减少、永</w:t>
      </w:r>
      <w:r>
        <w:rPr>
          <w:rFonts w:ascii="FangSong_GB2312" w:hAnsi="FangSong_GB2312" w:eastAsia="FangSong_GB2312" w:cs="FangSong_GB2312"/>
          <w:spacing w:val="22"/>
          <w:sz w:val="31"/>
          <w:szCs w:val="31"/>
        </w:rPr>
        <w:t>久基本农田布局基本稳定，健全耕地占补平</w:t>
      </w:r>
      <w:r>
        <w:rPr>
          <w:rFonts w:ascii="FangSong_GB2312" w:hAnsi="FangSong_GB2312" w:eastAsia="FangSong_GB2312" w:cs="FangSong_GB2312"/>
          <w:spacing w:val="21"/>
          <w:sz w:val="31"/>
          <w:szCs w:val="31"/>
        </w:rPr>
        <w:t>衡制度，统筹农用地布局优化。始终将耕地安全与粮食安全摆在经济社</w:t>
      </w:r>
      <w:r>
        <w:rPr>
          <w:rFonts w:ascii="FangSong_GB2312" w:hAnsi="FangSong_GB2312" w:eastAsia="FangSong_GB2312" w:cs="FangSong_GB2312"/>
          <w:spacing w:val="22"/>
          <w:sz w:val="31"/>
          <w:szCs w:val="31"/>
        </w:rPr>
        <w:t>会发展的突出位置，作为农业农村工作的首</w:t>
      </w:r>
      <w:r>
        <w:rPr>
          <w:rFonts w:ascii="FangSong_GB2312" w:hAnsi="FangSong_GB2312" w:eastAsia="FangSong_GB2312" w:cs="FangSong_GB2312"/>
          <w:spacing w:val="21"/>
          <w:sz w:val="31"/>
          <w:szCs w:val="31"/>
        </w:rPr>
        <w:t>要任务。实施耕地质量提升工程，推进高标准农田建设和后续管护，开</w:t>
      </w:r>
      <w:r>
        <w:rPr>
          <w:rFonts w:ascii="FangSong_GB2312" w:hAnsi="FangSong_GB2312" w:eastAsia="FangSong_GB2312" w:cs="FangSong_GB2312"/>
          <w:spacing w:val="9"/>
          <w:sz w:val="31"/>
          <w:szCs w:val="31"/>
        </w:rPr>
        <w:t>展土壤环境质量类别划分与风险管控。强化农业科技支撑，</w:t>
      </w:r>
      <w:r>
        <w:rPr>
          <w:rFonts w:ascii="FangSong_GB2312" w:hAnsi="FangSong_GB2312" w:eastAsia="FangSong_GB2312" w:cs="FangSong_GB2312"/>
          <w:spacing w:val="21"/>
          <w:sz w:val="31"/>
          <w:szCs w:val="31"/>
        </w:rPr>
        <w:t>推进新品种选育推广，大力发展智慧农业，推动农机农艺融合与农业气象服务体系建设。完善粮食价格、保险、补贴政策体系，落实最低收购价政策，保护和调动农民务农种粮积极性。健全粮食储备制度，优化储备规模布局，推进仓储设施现代化与绿色储粮技术应用，完善轮换机制与</w:t>
      </w:r>
      <w:r>
        <w:rPr>
          <w:rFonts w:ascii="FangSong_GB2312" w:hAnsi="FangSong_GB2312" w:eastAsia="FangSong_GB2312" w:cs="FangSong_GB2312"/>
          <w:spacing w:val="6"/>
          <w:sz w:val="31"/>
          <w:szCs w:val="31"/>
        </w:rPr>
        <w:t>质量监管体系。</w:t>
      </w:r>
    </w:p>
    <w:p w14:paraId="0E5C1B05">
      <w:pPr>
        <w:spacing w:before="2" w:line="368" w:lineRule="auto"/>
        <w:ind w:left="40" w:right="16" w:firstLine="630"/>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打造特色农产品品牌</w:t>
      </w:r>
      <w:r>
        <w:rPr>
          <w:rFonts w:ascii="FangSong_GB2312" w:hAnsi="FangSong_GB2312" w:eastAsia="FangSong_GB2312" w:cs="FangSong_GB2312"/>
          <w:spacing w:val="21"/>
          <w:sz w:val="31"/>
          <w:szCs w:val="31"/>
        </w:rPr>
        <w:t>。实施稻虾综合种养试点区等项</w:t>
      </w:r>
      <w:r>
        <w:rPr>
          <w:rFonts w:ascii="FangSong_GB2312" w:hAnsi="FangSong_GB2312" w:eastAsia="FangSong_GB2312" w:cs="FangSong_GB2312"/>
          <w:spacing w:val="18"/>
          <w:sz w:val="31"/>
          <w:szCs w:val="31"/>
        </w:rPr>
        <w:t>目，建成糯稻产业集群，创响五淮艾草、涂山石榴、禹会</w:t>
      </w:r>
      <w:r>
        <w:rPr>
          <w:rFonts w:ascii="FangSong_GB2312" w:hAnsi="FangSong_GB2312" w:eastAsia="FangSong_GB2312" w:cs="FangSong_GB2312"/>
          <w:spacing w:val="21"/>
          <w:sz w:val="31"/>
          <w:szCs w:val="31"/>
        </w:rPr>
        <w:t>大米等特色品牌，形成差异化竞争优势。实施马城艾草基</w:t>
      </w:r>
    </w:p>
    <w:p w14:paraId="24C5CD96">
      <w:pPr>
        <w:spacing w:line="368" w:lineRule="auto"/>
        <w:rPr>
          <w:rFonts w:ascii="FangSong_GB2312" w:hAnsi="FangSong_GB2312" w:eastAsia="FangSong_GB2312" w:cs="FangSong_GB2312"/>
          <w:sz w:val="31"/>
          <w:szCs w:val="31"/>
        </w:rPr>
        <w:sectPr>
          <w:footerReference r:id="rId57" w:type="default"/>
          <w:pgSz w:w="11906" w:h="16839"/>
          <w:pgMar w:top="1431" w:right="1785" w:bottom="966" w:left="1785" w:header="0" w:footer="682" w:gutter="0"/>
          <w:cols w:space="720" w:num="1"/>
        </w:sectPr>
      </w:pPr>
    </w:p>
    <w:p w14:paraId="2C162FAE">
      <w:pPr>
        <w:spacing w:before="265" w:line="369" w:lineRule="auto"/>
        <w:ind w:left="19" w:right="131" w:firstLine="4"/>
        <w:rPr>
          <w:rFonts w:ascii="FangSong_GB2312" w:hAnsi="FangSong_GB2312" w:eastAsia="FangSong_GB2312" w:cs="FangSong_GB2312"/>
          <w:sz w:val="31"/>
          <w:szCs w:val="31"/>
        </w:rPr>
      </w:pPr>
      <w:r>
        <w:rPr>
          <w:rFonts w:ascii="FangSong_GB2312" w:hAnsi="FangSong_GB2312" w:eastAsia="FangSong_GB2312" w:cs="FangSong_GB2312"/>
          <w:spacing w:val="19"/>
          <w:sz w:val="31"/>
          <w:szCs w:val="31"/>
        </w:rPr>
        <w:t>地、中草药种植、涂山石榴种植基地、长青乡有机蔬菜种</w:t>
      </w:r>
      <w:r>
        <w:rPr>
          <w:rFonts w:ascii="FangSong_GB2312" w:hAnsi="FangSong_GB2312" w:eastAsia="FangSong_GB2312" w:cs="FangSong_GB2312"/>
          <w:spacing w:val="22"/>
          <w:sz w:val="31"/>
          <w:szCs w:val="31"/>
        </w:rPr>
        <w:t>植等项目，大力发展林下经济。发展涂山石榴深加</w:t>
      </w:r>
      <w:r>
        <w:rPr>
          <w:rFonts w:ascii="FangSong_GB2312" w:hAnsi="FangSong_GB2312" w:eastAsia="FangSong_GB2312" w:cs="FangSong_GB2312"/>
          <w:spacing w:val="21"/>
          <w:sz w:val="31"/>
          <w:szCs w:val="31"/>
        </w:rPr>
        <w:t>工研发</w:t>
      </w:r>
      <w:r>
        <w:rPr>
          <w:rFonts w:ascii="FangSong_GB2312" w:hAnsi="FangSong_GB2312" w:eastAsia="FangSong_GB2312" w:cs="FangSong_GB2312"/>
          <w:spacing w:val="22"/>
          <w:sz w:val="31"/>
          <w:szCs w:val="31"/>
        </w:rPr>
        <w:t>生产基地，石榴文化体验中心、石榴交易市场等，</w:t>
      </w:r>
      <w:r>
        <w:rPr>
          <w:rFonts w:ascii="FangSong_GB2312" w:hAnsi="FangSong_GB2312" w:eastAsia="FangSong_GB2312" w:cs="FangSong_GB2312"/>
          <w:spacing w:val="21"/>
          <w:sz w:val="31"/>
          <w:szCs w:val="31"/>
        </w:rPr>
        <w:t>推动农</w:t>
      </w:r>
      <w:r>
        <w:rPr>
          <w:rFonts w:ascii="FangSong_GB2312" w:hAnsi="FangSong_GB2312" w:eastAsia="FangSong_GB2312" w:cs="FangSong_GB2312"/>
          <w:spacing w:val="22"/>
          <w:sz w:val="31"/>
          <w:szCs w:val="31"/>
        </w:rPr>
        <w:t>产品加工向精深方向发展，加强副产物综合利用，</w:t>
      </w:r>
      <w:r>
        <w:rPr>
          <w:rFonts w:ascii="FangSong_GB2312" w:hAnsi="FangSong_GB2312" w:eastAsia="FangSong_GB2312" w:cs="FangSong_GB2312"/>
          <w:spacing w:val="21"/>
          <w:sz w:val="31"/>
          <w:szCs w:val="31"/>
        </w:rPr>
        <w:t>引进智</w:t>
      </w:r>
      <w:r>
        <w:rPr>
          <w:rFonts w:ascii="FangSong_GB2312" w:hAnsi="FangSong_GB2312" w:eastAsia="FangSong_GB2312" w:cs="FangSong_GB2312"/>
          <w:spacing w:val="22"/>
          <w:sz w:val="31"/>
          <w:szCs w:val="31"/>
        </w:rPr>
        <w:t>能化装备和数字化管理系统，提升自动化和智能化</w:t>
      </w:r>
      <w:r>
        <w:rPr>
          <w:rFonts w:ascii="FangSong_GB2312" w:hAnsi="FangSong_GB2312" w:eastAsia="FangSong_GB2312" w:cs="FangSong_GB2312"/>
          <w:spacing w:val="21"/>
          <w:sz w:val="31"/>
          <w:szCs w:val="31"/>
        </w:rPr>
        <w:t>水平。</w:t>
      </w:r>
      <w:r>
        <w:rPr>
          <w:rFonts w:ascii="FangSong_GB2312" w:hAnsi="FangSong_GB2312" w:eastAsia="FangSong_GB2312" w:cs="FangSong_GB2312"/>
          <w:spacing w:val="22"/>
          <w:sz w:val="31"/>
          <w:szCs w:val="31"/>
        </w:rPr>
        <w:t>大力发展石榴电商直播基地，加强品牌建设和市场</w:t>
      </w:r>
      <w:r>
        <w:rPr>
          <w:rFonts w:ascii="FangSong_GB2312" w:hAnsi="FangSong_GB2312" w:eastAsia="FangSong_GB2312" w:cs="FangSong_GB2312"/>
          <w:spacing w:val="21"/>
          <w:sz w:val="31"/>
          <w:szCs w:val="31"/>
        </w:rPr>
        <w:t>营销，</w:t>
      </w:r>
      <w:r>
        <w:rPr>
          <w:rFonts w:ascii="FangSong_GB2312" w:hAnsi="FangSong_GB2312" w:eastAsia="FangSong_GB2312" w:cs="FangSong_GB2312"/>
          <w:spacing w:val="9"/>
          <w:sz w:val="31"/>
          <w:szCs w:val="31"/>
        </w:rPr>
        <w:t>拓展高端市场渠道，全面提升产品附加值和产业竞争力。</w:t>
      </w:r>
    </w:p>
    <w:p w14:paraId="297EE4AF">
      <w:pPr>
        <w:spacing w:line="369" w:lineRule="auto"/>
        <w:ind w:left="16" w:firstLine="650"/>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推动智慧农业技术应用</w:t>
      </w:r>
      <w:r>
        <w:rPr>
          <w:rFonts w:ascii="FangSong_GB2312" w:hAnsi="FangSong_GB2312" w:eastAsia="FangSong_GB2312" w:cs="FangSong_GB2312"/>
          <w:spacing w:val="21"/>
          <w:sz w:val="31"/>
          <w:szCs w:val="31"/>
        </w:rPr>
        <w:t>。推广智能装备应用，实现资</w:t>
      </w:r>
      <w:r>
        <w:rPr>
          <w:rFonts w:ascii="FangSong_GB2312" w:hAnsi="FangSong_GB2312" w:eastAsia="FangSong_GB2312" w:cs="FangSong_GB2312"/>
          <w:spacing w:val="19"/>
          <w:sz w:val="31"/>
          <w:szCs w:val="31"/>
        </w:rPr>
        <w:t>源精准供给，引入物联网控制的自动化农机具。搭建农情</w:t>
      </w:r>
      <w:r>
        <w:rPr>
          <w:rFonts w:ascii="FangSong_GB2312" w:hAnsi="FangSong_GB2312" w:eastAsia="FangSong_GB2312" w:cs="FangSong_GB2312"/>
          <w:spacing w:val="22"/>
          <w:sz w:val="31"/>
          <w:szCs w:val="31"/>
        </w:rPr>
        <w:t>信息服务平台，形成集监测、预警、决策和服务于一体的数字化生态系统，推动农业生产由经验依赖向数据驱动转</w:t>
      </w:r>
      <w:r>
        <w:rPr>
          <w:rFonts w:ascii="FangSong_GB2312" w:hAnsi="FangSong_GB2312" w:eastAsia="FangSong_GB2312" w:cs="FangSong_GB2312"/>
          <w:spacing w:val="19"/>
          <w:sz w:val="31"/>
          <w:szCs w:val="31"/>
        </w:rPr>
        <w:t>型。加快占地</w:t>
      </w:r>
      <w:r>
        <w:rPr>
          <w:rFonts w:ascii="Times New Roman" w:hAnsi="Times New Roman" w:eastAsia="Times New Roman" w:cs="Times New Roman"/>
          <w:spacing w:val="19"/>
          <w:sz w:val="31"/>
          <w:szCs w:val="31"/>
        </w:rPr>
        <w:t>500</w:t>
      </w:r>
      <w:r>
        <w:rPr>
          <w:rFonts w:ascii="FangSong_GB2312" w:hAnsi="FangSong_GB2312" w:eastAsia="FangSong_GB2312" w:cs="FangSong_GB2312"/>
          <w:spacing w:val="19"/>
          <w:sz w:val="31"/>
          <w:szCs w:val="31"/>
        </w:rPr>
        <w:t>亩的春禾智慧农业项目</w:t>
      </w:r>
      <w:r>
        <w:rPr>
          <w:rFonts w:ascii="FangSong_GB2312" w:hAnsi="FangSong_GB2312" w:eastAsia="FangSong_GB2312" w:cs="FangSong_GB2312"/>
          <w:spacing w:val="18"/>
          <w:sz w:val="31"/>
          <w:szCs w:val="31"/>
        </w:rPr>
        <w:t>建设进度，打造</w:t>
      </w:r>
      <w:r>
        <w:rPr>
          <w:rFonts w:ascii="FangSong_GB2312" w:hAnsi="FangSong_GB2312" w:eastAsia="FangSong_GB2312" w:cs="FangSong_GB2312"/>
          <w:spacing w:val="7"/>
          <w:sz w:val="31"/>
          <w:szCs w:val="31"/>
        </w:rPr>
        <w:t>“数字</w:t>
      </w:r>
      <w:r>
        <w:rPr>
          <w:rFonts w:ascii="Times New Roman" w:hAnsi="Times New Roman" w:eastAsia="Times New Roman" w:cs="Times New Roman"/>
          <w:spacing w:val="7"/>
          <w:sz w:val="31"/>
          <w:szCs w:val="31"/>
        </w:rPr>
        <w:t>+</w:t>
      </w:r>
      <w:r>
        <w:rPr>
          <w:rFonts w:ascii="FangSong_GB2312" w:hAnsi="FangSong_GB2312" w:eastAsia="FangSong_GB2312" w:cs="FangSong_GB2312"/>
          <w:spacing w:val="7"/>
          <w:sz w:val="31"/>
          <w:szCs w:val="31"/>
        </w:rPr>
        <w:t>农业”场景应用新标杆。积极推进食用菌数智云舱、</w:t>
      </w:r>
      <w:r>
        <w:rPr>
          <w:rFonts w:ascii="FangSong_GB2312" w:hAnsi="FangSong_GB2312" w:eastAsia="FangSong_GB2312" w:cs="FangSong_GB2312"/>
          <w:spacing w:val="9"/>
          <w:sz w:val="31"/>
          <w:szCs w:val="31"/>
        </w:rPr>
        <w:t>智慧渔仓等项目建设，大力发展智慧设施农业。</w:t>
      </w:r>
    </w:p>
    <w:p w14:paraId="37D2A0A8">
      <w:pPr>
        <w:spacing w:before="3" w:line="369" w:lineRule="auto"/>
        <w:ind w:left="26" w:right="128" w:firstLine="640"/>
        <w:rPr>
          <w:rFonts w:ascii="FangSong_GB2312" w:hAnsi="FangSong_GB2312" w:eastAsia="FangSong_GB2312" w:cs="FangSong_GB2312"/>
          <w:sz w:val="31"/>
          <w:szCs w:val="31"/>
        </w:rPr>
      </w:pPr>
      <w:r>
        <w:rPr>
          <w:rFonts w:ascii="FangSong_GB2312" w:hAnsi="FangSong_GB2312" w:eastAsia="FangSong_GB2312" w:cs="FangSong_GB2312"/>
          <w:b/>
          <w:bCs/>
          <w:spacing w:val="7"/>
          <w:sz w:val="31"/>
          <w:szCs w:val="31"/>
        </w:rPr>
        <w:t>构建现代农业经营体系</w:t>
      </w:r>
      <w:r>
        <w:rPr>
          <w:rFonts w:ascii="FangSong_GB2312" w:hAnsi="FangSong_GB2312" w:eastAsia="FangSong_GB2312" w:cs="FangSong_GB2312"/>
          <w:spacing w:val="7"/>
          <w:sz w:val="31"/>
          <w:szCs w:val="31"/>
        </w:rPr>
        <w:t>。围绕培育新型农业经营主体、</w:t>
      </w:r>
      <w:r>
        <w:rPr>
          <w:rFonts w:ascii="FangSong_GB2312" w:hAnsi="FangSong_GB2312" w:eastAsia="FangSong_GB2312" w:cs="FangSong_GB2312"/>
          <w:spacing w:val="21"/>
          <w:sz w:val="31"/>
          <w:szCs w:val="31"/>
        </w:rPr>
        <w:t>发展农业产业化联合体和健全社会化服务体系三大维度，</w:t>
      </w:r>
      <w:r>
        <w:rPr>
          <w:rFonts w:ascii="FangSong_GB2312" w:hAnsi="FangSong_GB2312" w:eastAsia="FangSong_GB2312" w:cs="FangSong_GB2312"/>
          <w:spacing w:val="9"/>
          <w:sz w:val="31"/>
          <w:szCs w:val="31"/>
        </w:rPr>
        <w:t>以推动小农户与现代农业有机衔接为核心，强化制度创</w:t>
      </w:r>
      <w:r>
        <w:rPr>
          <w:rFonts w:ascii="FangSong_GB2312" w:hAnsi="FangSong_GB2312" w:eastAsia="FangSong_GB2312" w:cs="FangSong_GB2312"/>
          <w:spacing w:val="8"/>
          <w:sz w:val="31"/>
          <w:szCs w:val="31"/>
        </w:rPr>
        <w:t>新、</w:t>
      </w:r>
      <w:r>
        <w:rPr>
          <w:rFonts w:ascii="FangSong_GB2312" w:hAnsi="FangSong_GB2312" w:eastAsia="FangSong_GB2312" w:cs="FangSong_GB2312"/>
          <w:spacing w:val="21"/>
          <w:sz w:val="31"/>
          <w:szCs w:val="31"/>
        </w:rPr>
        <w:t>资源整合与模式优化，构建集约化、专业化、组织化、社</w:t>
      </w:r>
      <w:r>
        <w:rPr>
          <w:rFonts w:ascii="FangSong_GB2312" w:hAnsi="FangSong_GB2312" w:eastAsia="FangSong_GB2312" w:cs="FangSong_GB2312"/>
          <w:spacing w:val="19"/>
          <w:sz w:val="31"/>
          <w:szCs w:val="31"/>
        </w:rPr>
        <w:t>会化相结合的现代农业经营体系。推广“龙头企业</w:t>
      </w:r>
      <w:r>
        <w:rPr>
          <w:rFonts w:ascii="Times New Roman" w:hAnsi="Times New Roman" w:eastAsia="Times New Roman" w:cs="Times New Roman"/>
          <w:spacing w:val="19"/>
          <w:sz w:val="31"/>
          <w:szCs w:val="31"/>
        </w:rPr>
        <w:t>+</w:t>
      </w:r>
      <w:r>
        <w:rPr>
          <w:rFonts w:ascii="FangSong_GB2312" w:hAnsi="FangSong_GB2312" w:eastAsia="FangSong_GB2312" w:cs="FangSong_GB2312"/>
          <w:spacing w:val="19"/>
          <w:sz w:val="31"/>
          <w:szCs w:val="31"/>
        </w:rPr>
        <w:t>基地</w:t>
      </w:r>
      <w:r>
        <w:rPr>
          <w:rFonts w:ascii="Times New Roman" w:hAnsi="Times New Roman" w:eastAsia="Times New Roman" w:cs="Times New Roman"/>
          <w:spacing w:val="19"/>
          <w:sz w:val="31"/>
          <w:szCs w:val="31"/>
        </w:rPr>
        <w:t>+</w:t>
      </w:r>
      <w:r>
        <w:rPr>
          <w:rFonts w:ascii="FangSong_GB2312" w:hAnsi="FangSong_GB2312" w:eastAsia="FangSong_GB2312" w:cs="FangSong_GB2312"/>
          <w:spacing w:val="21"/>
          <w:sz w:val="31"/>
          <w:szCs w:val="31"/>
        </w:rPr>
        <w:t>农户”利益联结机制，打造优势特色产品联合体标杆。形成以新型主体为骨干、产业化联合体为纽带、社会化服务</w:t>
      </w:r>
      <w:r>
        <w:rPr>
          <w:rFonts w:ascii="FangSong_GB2312" w:hAnsi="FangSong_GB2312" w:eastAsia="FangSong_GB2312" w:cs="FangSong_GB2312"/>
          <w:spacing w:val="8"/>
          <w:sz w:val="31"/>
          <w:szCs w:val="31"/>
        </w:rPr>
        <w:t>为支撑、小农户广泛参与的现代农业经营体系。</w:t>
      </w:r>
    </w:p>
    <w:p w14:paraId="3B17E373">
      <w:pPr>
        <w:spacing w:line="369" w:lineRule="auto"/>
        <w:rPr>
          <w:rFonts w:ascii="FangSong_GB2312" w:hAnsi="FangSong_GB2312" w:eastAsia="FangSong_GB2312" w:cs="FangSong_GB2312"/>
          <w:sz w:val="31"/>
          <w:szCs w:val="31"/>
        </w:rPr>
        <w:sectPr>
          <w:footerReference r:id="rId58" w:type="default"/>
          <w:pgSz w:w="11906" w:h="16839"/>
          <w:pgMar w:top="1431" w:right="1671" w:bottom="966" w:left="1785" w:header="0" w:footer="682" w:gutter="0"/>
          <w:cols w:space="720" w:num="1"/>
        </w:sectPr>
      </w:pPr>
    </w:p>
    <w:p w14:paraId="35E6A77F">
      <w:pPr>
        <w:spacing w:line="91" w:lineRule="auto"/>
        <w:rPr>
          <w:rFonts w:ascii="Arial"/>
          <w:sz w:val="2"/>
        </w:rPr>
      </w:pPr>
    </w:p>
    <w:tbl>
      <w:tblPr>
        <w:tblStyle w:val="5"/>
        <w:tblW w:w="8406" w:type="dxa"/>
        <w:tblInd w:w="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6"/>
      </w:tblGrid>
      <w:tr w14:paraId="596A0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406" w:type="dxa"/>
            <w:vAlign w:val="top"/>
          </w:tcPr>
          <w:p w14:paraId="0C26DDA6">
            <w:pPr>
              <w:spacing w:before="166" w:line="222" w:lineRule="auto"/>
              <w:ind w:left="1441"/>
              <w:rPr>
                <w:rFonts w:ascii="黑体" w:hAnsi="黑体" w:eastAsia="黑体" w:cs="黑体"/>
                <w:sz w:val="28"/>
                <w:szCs w:val="28"/>
              </w:rPr>
            </w:pPr>
            <w:r>
              <w:rPr>
                <w:rFonts w:ascii="黑体" w:hAnsi="黑体" w:eastAsia="黑体" w:cs="黑体"/>
                <w:b/>
                <w:bCs/>
                <w:spacing w:val="-4"/>
                <w:sz w:val="28"/>
                <w:szCs w:val="28"/>
              </w:rPr>
              <w:t>专栏</w:t>
            </w:r>
            <w:r>
              <w:rPr>
                <w:rFonts w:ascii="Times New Roman" w:hAnsi="Times New Roman" w:eastAsia="Times New Roman" w:cs="Times New Roman"/>
                <w:b/>
                <w:bCs/>
                <w:spacing w:val="-4"/>
                <w:sz w:val="28"/>
                <w:szCs w:val="28"/>
              </w:rPr>
              <w:t>15</w:t>
            </w:r>
            <w:r>
              <w:rPr>
                <w:rFonts w:ascii="黑体" w:hAnsi="黑体" w:eastAsia="黑体" w:cs="黑体"/>
                <w:b/>
                <w:bCs/>
                <w:spacing w:val="-4"/>
                <w:sz w:val="28"/>
                <w:szCs w:val="28"/>
              </w:rPr>
              <w:t>农业现代化提质增效与基础保障工程</w:t>
            </w:r>
          </w:p>
        </w:tc>
      </w:tr>
      <w:tr w14:paraId="3F763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5" w:hRule="atLeast"/>
        </w:trPr>
        <w:tc>
          <w:tcPr>
            <w:tcW w:w="8406" w:type="dxa"/>
            <w:vAlign w:val="top"/>
          </w:tcPr>
          <w:p w14:paraId="43848893">
            <w:pPr>
              <w:pStyle w:val="6"/>
              <w:spacing w:before="74" w:line="264" w:lineRule="auto"/>
              <w:ind w:left="117" w:right="106" w:firstLine="562"/>
              <w:rPr>
                <w:sz w:val="28"/>
                <w:szCs w:val="28"/>
              </w:rPr>
            </w:pPr>
            <w:r>
              <w:rPr>
                <w:spacing w:val="2"/>
                <w:sz w:val="28"/>
                <w:szCs w:val="28"/>
              </w:rPr>
              <w:t>农业现代化提质增效与基础保障工程聚焦土地资源优化、</w:t>
            </w:r>
            <w:r>
              <w:rPr>
                <w:spacing w:val="1"/>
                <w:sz w:val="28"/>
                <w:szCs w:val="28"/>
              </w:rPr>
              <w:t>特色</w:t>
            </w:r>
            <w:r>
              <w:rPr>
                <w:spacing w:val="2"/>
                <w:sz w:val="28"/>
                <w:szCs w:val="28"/>
              </w:rPr>
              <w:t>农业培育、智慧农业赋能三大核心方向，重点解决当前农业</w:t>
            </w:r>
            <w:r>
              <w:rPr>
                <w:spacing w:val="1"/>
                <w:sz w:val="28"/>
                <w:szCs w:val="28"/>
              </w:rPr>
              <w:t>生产空</w:t>
            </w:r>
            <w:r>
              <w:rPr>
                <w:spacing w:val="2"/>
                <w:sz w:val="28"/>
                <w:szCs w:val="28"/>
              </w:rPr>
              <w:t>间布局不合理、土地利用效率偏低、特色产业规模化集约化</w:t>
            </w:r>
            <w:r>
              <w:rPr>
                <w:spacing w:val="1"/>
                <w:sz w:val="28"/>
                <w:szCs w:val="28"/>
              </w:rPr>
              <w:t>不足、</w:t>
            </w:r>
            <w:r>
              <w:rPr>
                <w:spacing w:val="2"/>
                <w:sz w:val="28"/>
                <w:szCs w:val="28"/>
              </w:rPr>
              <w:t>智慧化发展水平不高、农业生产基础支撑薄弱等突出问题。</w:t>
            </w:r>
            <w:r>
              <w:rPr>
                <w:spacing w:val="1"/>
                <w:sz w:val="28"/>
                <w:szCs w:val="28"/>
              </w:rPr>
              <w:t>通过实</w:t>
            </w:r>
            <w:r>
              <w:rPr>
                <w:spacing w:val="2"/>
                <w:sz w:val="28"/>
                <w:szCs w:val="28"/>
              </w:rPr>
              <w:t>施全域土地综合整治、高标准农田建设等土地优化举措，布</w:t>
            </w:r>
            <w:r>
              <w:rPr>
                <w:spacing w:val="1"/>
                <w:sz w:val="28"/>
                <w:szCs w:val="28"/>
              </w:rPr>
              <w:t>局特色</w:t>
            </w:r>
            <w:r>
              <w:rPr>
                <w:spacing w:val="12"/>
                <w:sz w:val="28"/>
                <w:szCs w:val="28"/>
              </w:rPr>
              <w:t>农业果蔬种植基地、沿淮糯稻产业集群等产业项目，推进智慧渔</w:t>
            </w:r>
            <w:r>
              <w:rPr>
                <w:spacing w:val="2"/>
                <w:sz w:val="28"/>
                <w:szCs w:val="28"/>
              </w:rPr>
              <w:t>仓、食用菌数智云舱、农业融合发展示范区等智慧农业载体</w:t>
            </w:r>
            <w:r>
              <w:rPr>
                <w:spacing w:val="1"/>
                <w:sz w:val="28"/>
                <w:szCs w:val="28"/>
              </w:rPr>
              <w:t>建设，</w:t>
            </w:r>
            <w:r>
              <w:rPr>
                <w:spacing w:val="12"/>
                <w:sz w:val="28"/>
                <w:szCs w:val="28"/>
              </w:rPr>
              <w:t>系统优化农业生产布局，强化农业基础设施支撑，提升产业规模</w:t>
            </w:r>
            <w:r>
              <w:rPr>
                <w:spacing w:val="2"/>
                <w:sz w:val="28"/>
                <w:szCs w:val="28"/>
              </w:rPr>
              <w:t>化、集约化、智慧化发展水平。着力构建“土地整治筑基、</w:t>
            </w:r>
            <w:r>
              <w:rPr>
                <w:spacing w:val="1"/>
                <w:sz w:val="28"/>
                <w:szCs w:val="28"/>
              </w:rPr>
              <w:t>特色产</w:t>
            </w:r>
            <w:r>
              <w:rPr>
                <w:sz w:val="28"/>
                <w:szCs w:val="28"/>
              </w:rPr>
              <w:t>业强链、智慧技术赋能”的现代化农业生产体系，夯实乡村振兴产</w:t>
            </w:r>
            <w:r>
              <w:rPr>
                <w:spacing w:val="2"/>
                <w:sz w:val="28"/>
                <w:szCs w:val="28"/>
              </w:rPr>
              <w:t>业根基，提高农业综合生产能力与核心竞争力，助力农业农</w:t>
            </w:r>
            <w:r>
              <w:rPr>
                <w:spacing w:val="1"/>
                <w:sz w:val="28"/>
                <w:szCs w:val="28"/>
              </w:rPr>
              <w:t>村现代</w:t>
            </w:r>
            <w:r>
              <w:rPr>
                <w:spacing w:val="-2"/>
                <w:sz w:val="28"/>
                <w:szCs w:val="28"/>
              </w:rPr>
              <w:t>化高质量推进。</w:t>
            </w:r>
          </w:p>
          <w:p w14:paraId="1357C547">
            <w:pPr>
              <w:pStyle w:val="6"/>
              <w:spacing w:before="3" w:line="263" w:lineRule="auto"/>
              <w:ind w:left="169" w:right="109" w:firstLine="508"/>
              <w:rPr>
                <w:sz w:val="28"/>
                <w:szCs w:val="28"/>
              </w:rPr>
            </w:pPr>
            <w:r>
              <w:rPr>
                <w:b/>
                <w:bCs/>
                <w:spacing w:val="10"/>
                <w:sz w:val="28"/>
                <w:szCs w:val="28"/>
              </w:rPr>
              <w:t>产业相关项目：</w:t>
            </w:r>
            <w:r>
              <w:rPr>
                <w:spacing w:val="10"/>
                <w:sz w:val="28"/>
                <w:szCs w:val="28"/>
              </w:rPr>
              <w:t>禹会区长青乡特色农业果蔬示范</w:t>
            </w:r>
            <w:r>
              <w:rPr>
                <w:spacing w:val="9"/>
                <w:sz w:val="28"/>
                <w:szCs w:val="28"/>
              </w:rPr>
              <w:t>种植基地项</w:t>
            </w:r>
            <w:r>
              <w:rPr>
                <w:spacing w:val="-3"/>
                <w:sz w:val="28"/>
                <w:szCs w:val="28"/>
              </w:rPr>
              <w:t>目、沿淮糯稻产业集群二期项目、蚌埠市智慧渔仓项目。</w:t>
            </w:r>
          </w:p>
          <w:p w14:paraId="460C51F0">
            <w:pPr>
              <w:pStyle w:val="6"/>
              <w:spacing w:line="264" w:lineRule="auto"/>
              <w:ind w:left="122" w:right="109" w:firstLine="555"/>
              <w:rPr>
                <w:sz w:val="28"/>
                <w:szCs w:val="28"/>
              </w:rPr>
            </w:pPr>
            <w:r>
              <w:rPr>
                <w:b/>
                <w:bCs/>
                <w:spacing w:val="1"/>
                <w:sz w:val="28"/>
                <w:szCs w:val="28"/>
              </w:rPr>
              <w:t>智慧农业项目：</w:t>
            </w:r>
            <w:r>
              <w:rPr>
                <w:spacing w:val="1"/>
                <w:sz w:val="28"/>
                <w:szCs w:val="28"/>
              </w:rPr>
              <w:t>禹会区智慧农业项目、长青乡涂山石榴农业融</w:t>
            </w:r>
            <w:r>
              <w:rPr>
                <w:spacing w:val="-1"/>
                <w:sz w:val="28"/>
                <w:szCs w:val="28"/>
              </w:rPr>
              <w:t>合发展示范区项目、食用菌数智云舱种植项目。</w:t>
            </w:r>
          </w:p>
          <w:p w14:paraId="2C71BB00">
            <w:pPr>
              <w:pStyle w:val="6"/>
              <w:spacing w:before="2" w:line="234" w:lineRule="auto"/>
              <w:ind w:left="123" w:right="109" w:firstLine="558"/>
              <w:rPr>
                <w:sz w:val="28"/>
                <w:szCs w:val="28"/>
              </w:rPr>
            </w:pPr>
            <w:r>
              <w:rPr>
                <w:b/>
                <w:bCs/>
                <w:spacing w:val="1"/>
                <w:sz w:val="28"/>
                <w:szCs w:val="28"/>
              </w:rPr>
              <w:t>土地整治项目：</w:t>
            </w:r>
            <w:r>
              <w:rPr>
                <w:spacing w:val="1"/>
                <w:sz w:val="28"/>
                <w:szCs w:val="28"/>
              </w:rPr>
              <w:t>高标准农田建设</w:t>
            </w:r>
            <w:r>
              <w:rPr>
                <w:b/>
                <w:bCs/>
                <w:spacing w:val="1"/>
                <w:sz w:val="28"/>
                <w:szCs w:val="28"/>
              </w:rPr>
              <w:t>、</w:t>
            </w:r>
            <w:r>
              <w:rPr>
                <w:spacing w:val="1"/>
                <w:sz w:val="28"/>
                <w:szCs w:val="28"/>
              </w:rPr>
              <w:t>禹会区马城镇全域土地综合</w:t>
            </w:r>
            <w:r>
              <w:rPr>
                <w:spacing w:val="-1"/>
                <w:sz w:val="28"/>
                <w:szCs w:val="28"/>
              </w:rPr>
              <w:t>整治项目、禹会区秦集镇全域土地综合整治项目。</w:t>
            </w:r>
          </w:p>
        </w:tc>
      </w:tr>
    </w:tbl>
    <w:p w14:paraId="28DB2123">
      <w:pPr>
        <w:pStyle w:val="2"/>
        <w:spacing w:line="241" w:lineRule="auto"/>
      </w:pPr>
    </w:p>
    <w:p w14:paraId="3B752768">
      <w:pPr>
        <w:spacing w:before="100" w:line="219" w:lineRule="auto"/>
        <w:ind w:left="1698"/>
        <w:outlineLvl w:val="1"/>
        <w:rPr>
          <w:rFonts w:ascii="KaiTi_GB2312" w:hAnsi="KaiTi_GB2312" w:eastAsia="KaiTi_GB2312" w:cs="KaiTi_GB2312"/>
          <w:sz w:val="31"/>
          <w:szCs w:val="31"/>
        </w:rPr>
      </w:pPr>
      <w:bookmarkStart w:id="31" w:name="bookmark31"/>
      <w:bookmarkEnd w:id="31"/>
      <w:r>
        <w:rPr>
          <w:rFonts w:ascii="KaiTi_GB2312" w:hAnsi="KaiTi_GB2312" w:eastAsia="KaiTi_GB2312" w:cs="KaiTi_GB2312"/>
          <w:b/>
          <w:bCs/>
          <w:spacing w:val="6"/>
          <w:sz w:val="31"/>
          <w:szCs w:val="31"/>
        </w:rPr>
        <w:t>第二节推进宜居宜业和美乡村建设</w:t>
      </w:r>
    </w:p>
    <w:p w14:paraId="2CD9174E">
      <w:pPr>
        <w:spacing w:before="254" w:line="369" w:lineRule="auto"/>
        <w:ind w:left="19" w:right="112" w:firstLine="668"/>
        <w:jc w:val="both"/>
        <w:rPr>
          <w:rFonts w:ascii="FangSong_GB2312" w:hAnsi="FangSong_GB2312" w:eastAsia="FangSong_GB2312" w:cs="FangSong_GB2312"/>
          <w:sz w:val="31"/>
          <w:szCs w:val="31"/>
        </w:rPr>
      </w:pPr>
      <w:r>
        <w:rPr>
          <w:rFonts w:ascii="FangSong_GB2312" w:hAnsi="FangSong_GB2312" w:eastAsia="FangSong_GB2312" w:cs="FangSong_GB2312"/>
          <w:b/>
          <w:bCs/>
          <w:spacing w:val="17"/>
          <w:sz w:val="31"/>
          <w:szCs w:val="31"/>
        </w:rPr>
        <w:t>强化乡村基础设施提档</w:t>
      </w:r>
      <w:r>
        <w:rPr>
          <w:rFonts w:ascii="FangSong_GB2312" w:hAnsi="FangSong_GB2312" w:eastAsia="FangSong_GB2312" w:cs="FangSong_GB2312"/>
          <w:spacing w:val="17"/>
          <w:sz w:val="31"/>
          <w:szCs w:val="31"/>
        </w:rPr>
        <w:t>。大力推进“四好农村路”建</w:t>
      </w:r>
      <w:r>
        <w:rPr>
          <w:rFonts w:ascii="FangSong_GB2312" w:hAnsi="FangSong_GB2312" w:eastAsia="FangSong_GB2312" w:cs="FangSong_GB2312"/>
          <w:spacing w:val="22"/>
          <w:sz w:val="31"/>
          <w:szCs w:val="31"/>
        </w:rPr>
        <w:t>设，完善区—乡镇—村三级农村公路网络体系，增强农村交通服务能力。提升农村供水保障水平，加快城乡</w:t>
      </w:r>
      <w:r>
        <w:rPr>
          <w:rFonts w:ascii="FangSong_GB2312" w:hAnsi="FangSong_GB2312" w:eastAsia="FangSong_GB2312" w:cs="FangSong_GB2312"/>
          <w:spacing w:val="21"/>
          <w:sz w:val="31"/>
          <w:szCs w:val="31"/>
        </w:rPr>
        <w:t>供水一</w:t>
      </w:r>
      <w:r>
        <w:rPr>
          <w:rFonts w:ascii="FangSong_GB2312" w:hAnsi="FangSong_GB2312" w:eastAsia="FangSong_GB2312" w:cs="FangSong_GB2312"/>
          <w:spacing w:val="22"/>
          <w:sz w:val="31"/>
          <w:szCs w:val="31"/>
        </w:rPr>
        <w:t>体化建设进程，推动城乡供水同源同网同质同服务</w:t>
      </w:r>
      <w:r>
        <w:rPr>
          <w:rFonts w:ascii="FangSong_GB2312" w:hAnsi="FangSong_GB2312" w:eastAsia="FangSong_GB2312" w:cs="FangSong_GB2312"/>
          <w:spacing w:val="21"/>
          <w:sz w:val="31"/>
          <w:szCs w:val="31"/>
        </w:rPr>
        <w:t>。建立</w:t>
      </w:r>
      <w:r>
        <w:rPr>
          <w:rFonts w:ascii="FangSong_GB2312" w:hAnsi="FangSong_GB2312" w:eastAsia="FangSong_GB2312" w:cs="FangSong_GB2312"/>
          <w:spacing w:val="22"/>
          <w:sz w:val="31"/>
          <w:szCs w:val="31"/>
        </w:rPr>
        <w:t>基础设施全生命周期养护管理、建后管护和市场化参与机</w:t>
      </w:r>
      <w:r>
        <w:rPr>
          <w:rFonts w:ascii="FangSong_GB2312" w:hAnsi="FangSong_GB2312" w:eastAsia="FangSong_GB2312" w:cs="FangSong_GB2312"/>
          <w:spacing w:val="9"/>
          <w:sz w:val="31"/>
          <w:szCs w:val="31"/>
        </w:rPr>
        <w:t>制，确保长期可靠运行和可持续效益发挥。</w:t>
      </w:r>
    </w:p>
    <w:p w14:paraId="1E0387AB">
      <w:pPr>
        <w:spacing w:before="2" w:line="367" w:lineRule="auto"/>
        <w:ind w:left="40" w:right="114" w:firstLine="633"/>
        <w:rPr>
          <w:rFonts w:ascii="FangSong_GB2312" w:hAnsi="FangSong_GB2312" w:eastAsia="FangSong_GB2312" w:cs="FangSong_GB2312"/>
          <w:sz w:val="31"/>
          <w:szCs w:val="31"/>
        </w:rPr>
      </w:pPr>
      <w:r>
        <w:rPr>
          <w:rFonts w:ascii="FangSong_GB2312" w:hAnsi="FangSong_GB2312" w:eastAsia="FangSong_GB2312" w:cs="FangSong_GB2312"/>
          <w:b/>
          <w:bCs/>
          <w:spacing w:val="15"/>
          <w:sz w:val="31"/>
          <w:szCs w:val="31"/>
        </w:rPr>
        <w:t>深化人居环境系统治理</w:t>
      </w:r>
      <w:r>
        <w:rPr>
          <w:rFonts w:ascii="FangSong_GB2312" w:hAnsi="FangSong_GB2312" w:eastAsia="FangSong_GB2312" w:cs="FangSong_GB2312"/>
          <w:spacing w:val="15"/>
          <w:sz w:val="31"/>
          <w:szCs w:val="31"/>
        </w:rPr>
        <w:t>。以系统化思维推进农村“三</w:t>
      </w:r>
      <w:r>
        <w:rPr>
          <w:rFonts w:ascii="FangSong_GB2312" w:hAnsi="FangSong_GB2312" w:eastAsia="FangSong_GB2312" w:cs="FangSong_GB2312"/>
          <w:spacing w:val="20"/>
          <w:sz w:val="31"/>
          <w:szCs w:val="31"/>
        </w:rPr>
        <w:t>大革命”升级，加快农村改厕与长效管护机制提升创建、</w:t>
      </w:r>
    </w:p>
    <w:p w14:paraId="30D7D13A">
      <w:pPr>
        <w:spacing w:line="367" w:lineRule="auto"/>
        <w:rPr>
          <w:rFonts w:ascii="FangSong_GB2312" w:hAnsi="FangSong_GB2312" w:eastAsia="FangSong_GB2312" w:cs="FangSong_GB2312"/>
          <w:sz w:val="31"/>
          <w:szCs w:val="31"/>
        </w:rPr>
        <w:sectPr>
          <w:footerReference r:id="rId59" w:type="default"/>
          <w:pgSz w:w="11906" w:h="16839"/>
          <w:pgMar w:top="1431" w:right="1687" w:bottom="966" w:left="1785" w:header="0" w:footer="682" w:gutter="0"/>
          <w:cols w:space="720" w:num="1"/>
        </w:sectPr>
      </w:pPr>
    </w:p>
    <w:p w14:paraId="3B587E1D">
      <w:pPr>
        <w:spacing w:before="234" w:line="369" w:lineRule="auto"/>
        <w:ind w:left="19" w:right="152" w:firstLine="4"/>
        <w:jc w:val="both"/>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垃圾分类转运处理设施等乡村振兴项目建设，形成城乡一</w:t>
      </w:r>
      <w:r>
        <w:rPr>
          <w:rFonts w:ascii="FangSong_GB2312" w:hAnsi="FangSong_GB2312" w:eastAsia="FangSong_GB2312" w:cs="FangSong_GB2312"/>
          <w:spacing w:val="19"/>
          <w:sz w:val="31"/>
          <w:szCs w:val="31"/>
        </w:rPr>
        <w:t>体的生态循环体系。构建长效治理机制与政策保障，明确</w:t>
      </w:r>
      <w:r>
        <w:rPr>
          <w:rFonts w:ascii="FangSong_GB2312" w:hAnsi="FangSong_GB2312" w:eastAsia="FangSong_GB2312" w:cs="FangSong_GB2312"/>
          <w:spacing w:val="17"/>
          <w:sz w:val="31"/>
          <w:szCs w:val="31"/>
        </w:rPr>
        <w:t>区、乡镇、村三级职责清单。深化“河（湖）长制”“林</w:t>
      </w:r>
      <w:r>
        <w:rPr>
          <w:rFonts w:ascii="FangSong_GB2312" w:hAnsi="FangSong_GB2312" w:eastAsia="FangSong_GB2312" w:cs="FangSong_GB2312"/>
          <w:spacing w:val="19"/>
          <w:sz w:val="31"/>
          <w:szCs w:val="31"/>
        </w:rPr>
        <w:t>长制”与乡村人居环境治理联动，实现从单点整治到系统</w:t>
      </w:r>
      <w:r>
        <w:rPr>
          <w:rFonts w:ascii="FangSong_GB2312" w:hAnsi="FangSong_GB2312" w:eastAsia="FangSong_GB2312" w:cs="FangSong_GB2312"/>
          <w:spacing w:val="7"/>
          <w:sz w:val="31"/>
          <w:szCs w:val="31"/>
        </w:rPr>
        <w:t>治理的跃升。</w:t>
      </w:r>
    </w:p>
    <w:p w14:paraId="52C80310">
      <w:pPr>
        <w:spacing w:before="2" w:line="350" w:lineRule="auto"/>
        <w:ind w:left="34" w:firstLine="636"/>
        <w:rPr>
          <w:rFonts w:ascii="FangSong_GB2312" w:hAnsi="FangSong_GB2312" w:eastAsia="FangSong_GB2312" w:cs="FangSong_GB2312"/>
          <w:sz w:val="31"/>
          <w:szCs w:val="31"/>
        </w:rPr>
      </w:pPr>
      <w:r>
        <w:rPr>
          <w:rFonts w:ascii="FangSong_GB2312" w:hAnsi="FangSong_GB2312" w:eastAsia="FangSong_GB2312" w:cs="FangSong_GB2312"/>
          <w:b/>
          <w:bCs/>
          <w:spacing w:val="24"/>
          <w:sz w:val="31"/>
          <w:szCs w:val="31"/>
        </w:rPr>
        <w:t>打造和美乡村示范标杆。</w:t>
      </w:r>
      <w:r>
        <w:rPr>
          <w:rFonts w:ascii="FangSong_GB2312" w:hAnsi="FangSong_GB2312" w:eastAsia="FangSong_GB2312" w:cs="FangSong_GB2312"/>
          <w:spacing w:val="24"/>
          <w:sz w:val="31"/>
          <w:szCs w:val="31"/>
        </w:rPr>
        <w:t>以“千村示范、万村升级”</w:t>
      </w:r>
      <w:r>
        <w:rPr>
          <w:rFonts w:ascii="FangSong_GB2312" w:hAnsi="FangSong_GB2312" w:eastAsia="FangSong_GB2312" w:cs="FangSong_GB2312"/>
          <w:spacing w:val="22"/>
          <w:sz w:val="31"/>
          <w:szCs w:val="31"/>
        </w:rPr>
        <w:t>工程为引领，加快实施冯嘴、下洪、上洪、杭刘、广德、</w:t>
      </w:r>
      <w:r>
        <w:rPr>
          <w:rFonts w:ascii="FangSong_GB2312" w:hAnsi="FangSong_GB2312" w:eastAsia="FangSong_GB2312" w:cs="FangSong_GB2312"/>
          <w:spacing w:val="21"/>
          <w:sz w:val="31"/>
          <w:szCs w:val="31"/>
        </w:rPr>
        <w:t>黄郢等省级中心村和精品示范村建设，高标准推进集中连</w:t>
      </w:r>
      <w:r>
        <w:rPr>
          <w:rFonts w:ascii="FangSong_GB2312" w:hAnsi="FangSong_GB2312" w:eastAsia="FangSong_GB2312" w:cs="FangSong_GB2312"/>
          <w:spacing w:val="22"/>
          <w:sz w:val="31"/>
          <w:szCs w:val="31"/>
        </w:rPr>
        <w:t>片示范区建设，打造具有禹会标识的和美乡村示范标杆。</w:t>
      </w:r>
      <w:r>
        <w:rPr>
          <w:rFonts w:ascii="FangSong_GB2312" w:hAnsi="FangSong_GB2312" w:eastAsia="FangSong_GB2312" w:cs="FangSong_GB2312"/>
          <w:spacing w:val="18"/>
          <w:sz w:val="31"/>
          <w:szCs w:val="31"/>
        </w:rPr>
        <w:t>重点推动示范区从单点建设向片区化、网络化升级，强化</w:t>
      </w:r>
      <w:r>
        <w:rPr>
          <w:rFonts w:ascii="FangSong_GB2312" w:hAnsi="FangSong_GB2312" w:eastAsia="FangSong_GB2312" w:cs="FangSong_GB2312"/>
          <w:spacing w:val="19"/>
          <w:sz w:val="31"/>
          <w:szCs w:val="31"/>
        </w:rPr>
        <w:t>生态、文化、产业深度融合，形成“一区一特色、一片一</w:t>
      </w:r>
      <w:r>
        <w:rPr>
          <w:rFonts w:ascii="FangSong_GB2312" w:hAnsi="FangSong_GB2312" w:eastAsia="FangSong_GB2312" w:cs="FangSong_GB2312"/>
          <w:spacing w:val="6"/>
          <w:sz w:val="31"/>
          <w:szCs w:val="31"/>
        </w:rPr>
        <w:t>主题”发展格局。</w:t>
      </w:r>
    </w:p>
    <w:tbl>
      <w:tblPr>
        <w:tblStyle w:val="5"/>
        <w:tblW w:w="8406" w:type="dxa"/>
        <w:tblInd w:w="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6"/>
      </w:tblGrid>
      <w:tr w14:paraId="2333E6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406" w:type="dxa"/>
            <w:vAlign w:val="top"/>
          </w:tcPr>
          <w:p w14:paraId="6BC3850A">
            <w:pPr>
              <w:spacing w:before="166" w:line="222" w:lineRule="auto"/>
              <w:ind w:left="2003"/>
              <w:rPr>
                <w:rFonts w:ascii="黑体" w:hAnsi="黑体" w:eastAsia="黑体" w:cs="黑体"/>
                <w:sz w:val="28"/>
                <w:szCs w:val="28"/>
              </w:rPr>
            </w:pPr>
            <w:r>
              <w:rPr>
                <w:rFonts w:ascii="黑体" w:hAnsi="黑体" w:eastAsia="黑体" w:cs="黑体"/>
                <w:b/>
                <w:bCs/>
                <w:spacing w:val="-4"/>
                <w:sz w:val="28"/>
                <w:szCs w:val="28"/>
              </w:rPr>
              <w:t>专栏</w:t>
            </w:r>
            <w:r>
              <w:rPr>
                <w:rFonts w:ascii="Times New Roman" w:hAnsi="Times New Roman" w:eastAsia="Times New Roman" w:cs="Times New Roman"/>
                <w:b/>
                <w:bCs/>
                <w:spacing w:val="-4"/>
                <w:sz w:val="28"/>
                <w:szCs w:val="28"/>
              </w:rPr>
              <w:t>16</w:t>
            </w:r>
            <w:r>
              <w:rPr>
                <w:rFonts w:ascii="黑体" w:hAnsi="黑体" w:eastAsia="黑体" w:cs="黑体"/>
                <w:b/>
                <w:bCs/>
                <w:spacing w:val="-4"/>
                <w:sz w:val="28"/>
                <w:szCs w:val="28"/>
              </w:rPr>
              <w:t>和美乡村建设提质增效工程</w:t>
            </w:r>
          </w:p>
        </w:tc>
      </w:tr>
      <w:tr w14:paraId="0A236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3" w:hRule="atLeast"/>
        </w:trPr>
        <w:tc>
          <w:tcPr>
            <w:tcW w:w="8406" w:type="dxa"/>
            <w:vAlign w:val="top"/>
          </w:tcPr>
          <w:p w14:paraId="37A78860">
            <w:pPr>
              <w:pStyle w:val="6"/>
              <w:spacing w:before="76" w:line="264" w:lineRule="auto"/>
              <w:ind w:left="114" w:right="106" w:firstLine="570"/>
              <w:rPr>
                <w:sz w:val="28"/>
                <w:szCs w:val="28"/>
              </w:rPr>
            </w:pPr>
            <w:r>
              <w:rPr>
                <w:spacing w:val="2"/>
                <w:sz w:val="28"/>
                <w:szCs w:val="28"/>
              </w:rPr>
              <w:t>和美乡村建设提质增效工程聚焦乡村基础设施完</w:t>
            </w:r>
            <w:r>
              <w:rPr>
                <w:spacing w:val="1"/>
                <w:sz w:val="28"/>
                <w:szCs w:val="28"/>
              </w:rPr>
              <w:t>善、人居环境</w:t>
            </w:r>
            <w:r>
              <w:rPr>
                <w:spacing w:val="2"/>
                <w:sz w:val="28"/>
                <w:szCs w:val="28"/>
              </w:rPr>
              <w:t>整治提升、示范村庄创建三大核心任务，重点解决当前农村交通路网不畅、水利排涝设施薄弱、人居环境治理水平不高、乡村建设示范引领不足等突出问题。通过实施农村公路新建改造、排涝工程、道路硬化及沟渠整治等基础设施建设项目，推进农村改厕、垃圾分类转运等人居环境长效治理举措，开展省级中心村、精品示范村等和美乡村创建工作，系统补齐乡村发展短板，优化生产生活条件。</w:t>
            </w:r>
            <w:r>
              <w:rPr>
                <w:spacing w:val="1"/>
                <w:sz w:val="28"/>
                <w:szCs w:val="28"/>
              </w:rPr>
              <w:t>着力构建“基础设施完备、人居环境优美、示范</w:t>
            </w:r>
            <w:r>
              <w:rPr>
                <w:sz w:val="28"/>
                <w:szCs w:val="28"/>
              </w:rPr>
              <w:t>效应显著”的和美</w:t>
            </w:r>
            <w:r>
              <w:rPr>
                <w:spacing w:val="2"/>
                <w:sz w:val="28"/>
                <w:szCs w:val="28"/>
              </w:rPr>
              <w:t>乡村发展格局，夯实乡村振兴硬件支撑，提升农民群众生活品质，打造具有禹会特色的乡村振兴示范样板，助力农业农村现代化高质</w:t>
            </w:r>
            <w:r>
              <w:rPr>
                <w:spacing w:val="-2"/>
                <w:sz w:val="28"/>
                <w:szCs w:val="28"/>
              </w:rPr>
              <w:t>量发展。</w:t>
            </w:r>
          </w:p>
          <w:p w14:paraId="44935D64">
            <w:pPr>
              <w:pStyle w:val="6"/>
              <w:spacing w:before="2" w:line="263" w:lineRule="auto"/>
              <w:ind w:left="122" w:right="106" w:firstLine="551"/>
              <w:rPr>
                <w:sz w:val="28"/>
                <w:szCs w:val="28"/>
              </w:rPr>
            </w:pPr>
            <w:r>
              <w:rPr>
                <w:b/>
                <w:bCs/>
                <w:spacing w:val="5"/>
                <w:sz w:val="28"/>
                <w:szCs w:val="28"/>
              </w:rPr>
              <w:t>基础设施建设：</w:t>
            </w:r>
            <w:r>
              <w:rPr>
                <w:rFonts w:ascii="Times New Roman" w:hAnsi="Times New Roman" w:eastAsia="Times New Roman" w:cs="Times New Roman"/>
                <w:spacing w:val="5"/>
                <w:sz w:val="28"/>
                <w:szCs w:val="28"/>
              </w:rPr>
              <w:t>2026-2030</w:t>
            </w:r>
            <w:r>
              <w:rPr>
                <w:spacing w:val="5"/>
                <w:sz w:val="28"/>
                <w:szCs w:val="28"/>
              </w:rPr>
              <w:t>农村公路项目，户间道路</w:t>
            </w:r>
            <w:r>
              <w:rPr>
                <w:spacing w:val="4"/>
                <w:sz w:val="28"/>
                <w:szCs w:val="28"/>
              </w:rPr>
              <w:t>硬化，沟</w:t>
            </w:r>
            <w:r>
              <w:rPr>
                <w:sz w:val="28"/>
                <w:szCs w:val="28"/>
              </w:rPr>
              <w:t>渠清理及护砌改造，</w:t>
            </w:r>
            <w:r>
              <w:rPr>
                <w:rFonts w:ascii="Times New Roman" w:hAnsi="Times New Roman" w:eastAsia="Times New Roman" w:cs="Times New Roman"/>
                <w:sz w:val="28"/>
                <w:szCs w:val="28"/>
              </w:rPr>
              <w:t>2026-2030</w:t>
            </w:r>
            <w:r>
              <w:rPr>
                <w:sz w:val="28"/>
                <w:szCs w:val="28"/>
              </w:rPr>
              <w:t>年度</w:t>
            </w:r>
            <w:r>
              <w:rPr>
                <w:spacing w:val="-1"/>
                <w:sz w:val="28"/>
                <w:szCs w:val="28"/>
              </w:rPr>
              <w:t>禹会区高标准农田建设项目。</w:t>
            </w:r>
          </w:p>
          <w:p w14:paraId="01285AD4">
            <w:pPr>
              <w:pStyle w:val="6"/>
              <w:spacing w:before="1" w:line="211" w:lineRule="auto"/>
              <w:ind w:left="680"/>
              <w:rPr>
                <w:sz w:val="28"/>
                <w:szCs w:val="28"/>
              </w:rPr>
            </w:pPr>
            <w:r>
              <w:rPr>
                <w:b/>
                <w:bCs/>
                <w:spacing w:val="2"/>
                <w:sz w:val="28"/>
                <w:szCs w:val="28"/>
              </w:rPr>
              <w:t>人居环境整治：</w:t>
            </w:r>
            <w:r>
              <w:rPr>
                <w:spacing w:val="2"/>
                <w:sz w:val="28"/>
                <w:szCs w:val="28"/>
              </w:rPr>
              <w:t>禹会区</w:t>
            </w:r>
            <w:r>
              <w:rPr>
                <w:rFonts w:ascii="Times New Roman" w:hAnsi="Times New Roman" w:eastAsia="Times New Roman" w:cs="Times New Roman"/>
                <w:spacing w:val="2"/>
                <w:sz w:val="28"/>
                <w:szCs w:val="28"/>
              </w:rPr>
              <w:t>2024</w:t>
            </w:r>
            <w:r>
              <w:rPr>
                <w:spacing w:val="2"/>
                <w:sz w:val="28"/>
                <w:szCs w:val="28"/>
              </w:rPr>
              <w:t>年农村改厕与长效管护机制提升</w:t>
            </w:r>
          </w:p>
        </w:tc>
      </w:tr>
    </w:tbl>
    <w:p w14:paraId="47939105">
      <w:pPr>
        <w:pStyle w:val="2"/>
      </w:pPr>
    </w:p>
    <w:p w14:paraId="21C60FFF">
      <w:pPr>
        <w:sectPr>
          <w:footerReference r:id="rId60" w:type="default"/>
          <w:pgSz w:w="11906" w:h="16839"/>
          <w:pgMar w:top="1431" w:right="1647" w:bottom="966" w:left="1785" w:header="0" w:footer="682" w:gutter="0"/>
          <w:cols w:space="720" w:num="1"/>
        </w:sectPr>
      </w:pPr>
    </w:p>
    <w:p w14:paraId="6468E3E3">
      <w:pPr>
        <w:spacing w:line="91" w:lineRule="auto"/>
        <w:rPr>
          <w:rFonts w:ascii="Arial"/>
          <w:sz w:val="2"/>
        </w:rPr>
      </w:pPr>
    </w:p>
    <w:tbl>
      <w:tblPr>
        <w:tblStyle w:val="5"/>
        <w:tblW w:w="8406" w:type="dxa"/>
        <w:tblInd w:w="23"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06"/>
      </w:tblGrid>
      <w:tr w14:paraId="79002555">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409" w:hRule="atLeast"/>
        </w:trPr>
        <w:tc>
          <w:tcPr>
            <w:tcW w:w="8406" w:type="dxa"/>
            <w:vAlign w:val="top"/>
          </w:tcPr>
          <w:p w14:paraId="3E6CD3C8">
            <w:pPr>
              <w:pStyle w:val="6"/>
              <w:spacing w:before="82" w:line="264" w:lineRule="auto"/>
              <w:ind w:left="169" w:right="106" w:hanging="47"/>
              <w:rPr>
                <w:sz w:val="28"/>
                <w:szCs w:val="28"/>
              </w:rPr>
            </w:pPr>
            <w:r>
              <w:rPr>
                <w:spacing w:val="2"/>
                <w:sz w:val="28"/>
                <w:szCs w:val="28"/>
              </w:rPr>
              <w:t>县创建项目，禹会区天河湖流域垃圾分类收集转运</w:t>
            </w:r>
            <w:r>
              <w:rPr>
                <w:spacing w:val="1"/>
                <w:sz w:val="28"/>
                <w:szCs w:val="28"/>
              </w:rPr>
              <w:t>处理设施建设项</w:t>
            </w:r>
            <w:r>
              <w:rPr>
                <w:spacing w:val="-4"/>
                <w:sz w:val="28"/>
                <w:szCs w:val="28"/>
              </w:rPr>
              <w:t>目，农村人居环境整治项目（后程等</w:t>
            </w:r>
            <w:r>
              <w:rPr>
                <w:rFonts w:ascii="Times New Roman" w:hAnsi="Times New Roman" w:eastAsia="Times New Roman" w:cs="Times New Roman"/>
                <w:spacing w:val="-4"/>
                <w:sz w:val="28"/>
                <w:szCs w:val="28"/>
              </w:rPr>
              <w:t>8</w:t>
            </w:r>
            <w:r>
              <w:rPr>
                <w:spacing w:val="-4"/>
                <w:sz w:val="28"/>
                <w:szCs w:val="28"/>
              </w:rPr>
              <w:t>个村）。</w:t>
            </w:r>
          </w:p>
          <w:p w14:paraId="0F8FB108">
            <w:pPr>
              <w:pStyle w:val="6"/>
              <w:spacing w:before="4" w:line="249" w:lineRule="auto"/>
              <w:ind w:left="118" w:right="104" w:firstLine="565"/>
              <w:jc w:val="both"/>
              <w:rPr>
                <w:sz w:val="28"/>
                <w:szCs w:val="28"/>
              </w:rPr>
            </w:pPr>
            <w:r>
              <w:rPr>
                <w:b/>
                <w:bCs/>
                <w:spacing w:val="1"/>
                <w:sz w:val="28"/>
                <w:szCs w:val="28"/>
              </w:rPr>
              <w:t>和美乡村建设：</w:t>
            </w:r>
            <w:r>
              <w:rPr>
                <w:spacing w:val="1"/>
                <w:sz w:val="28"/>
                <w:szCs w:val="28"/>
              </w:rPr>
              <w:t>和美乡村杭刘、下洪、广德中心村项目，蚌埠</w:t>
            </w:r>
            <w:r>
              <w:rPr>
                <w:spacing w:val="8"/>
                <w:sz w:val="28"/>
                <w:szCs w:val="28"/>
              </w:rPr>
              <w:t>市禹会区</w:t>
            </w:r>
            <w:r>
              <w:rPr>
                <w:rFonts w:ascii="Times New Roman" w:hAnsi="Times New Roman" w:eastAsia="Times New Roman" w:cs="Times New Roman"/>
                <w:spacing w:val="8"/>
                <w:sz w:val="28"/>
                <w:szCs w:val="28"/>
              </w:rPr>
              <w:t>2026</w:t>
            </w:r>
            <w:r>
              <w:rPr>
                <w:spacing w:val="8"/>
                <w:sz w:val="28"/>
                <w:szCs w:val="28"/>
              </w:rPr>
              <w:t>年和美乡村建设项目，长青乡下洪村、马城镇冯嘴</w:t>
            </w:r>
            <w:r>
              <w:rPr>
                <w:spacing w:val="5"/>
                <w:sz w:val="28"/>
                <w:szCs w:val="28"/>
              </w:rPr>
              <w:t>村</w:t>
            </w:r>
            <w:r>
              <w:rPr>
                <w:rFonts w:ascii="Times New Roman" w:hAnsi="Times New Roman" w:eastAsia="Times New Roman" w:cs="Times New Roman"/>
                <w:spacing w:val="5"/>
                <w:sz w:val="28"/>
                <w:szCs w:val="28"/>
              </w:rPr>
              <w:t>2026</w:t>
            </w:r>
            <w:r>
              <w:rPr>
                <w:spacing w:val="5"/>
                <w:sz w:val="28"/>
                <w:szCs w:val="28"/>
              </w:rPr>
              <w:t>年和美乡村精品示范村项目，马城镇黄郢村、长青乡上洪</w:t>
            </w:r>
            <w:r>
              <w:rPr>
                <w:spacing w:val="-2"/>
                <w:sz w:val="28"/>
                <w:szCs w:val="28"/>
              </w:rPr>
              <w:t>村</w:t>
            </w:r>
            <w:r>
              <w:rPr>
                <w:rFonts w:ascii="Times New Roman" w:hAnsi="Times New Roman" w:eastAsia="Times New Roman" w:cs="Times New Roman"/>
                <w:spacing w:val="-2"/>
                <w:sz w:val="28"/>
                <w:szCs w:val="28"/>
              </w:rPr>
              <w:t>2026</w:t>
            </w:r>
            <w:r>
              <w:rPr>
                <w:spacing w:val="-2"/>
                <w:sz w:val="28"/>
                <w:szCs w:val="28"/>
              </w:rPr>
              <w:t>年省级中心村项目。</w:t>
            </w:r>
          </w:p>
        </w:tc>
      </w:tr>
    </w:tbl>
    <w:p w14:paraId="69B3317F">
      <w:pPr>
        <w:pStyle w:val="2"/>
        <w:spacing w:line="242" w:lineRule="auto"/>
      </w:pPr>
    </w:p>
    <w:p w14:paraId="090375F5">
      <w:pPr>
        <w:spacing w:before="100" w:line="219" w:lineRule="auto"/>
        <w:ind w:left="2019"/>
        <w:outlineLvl w:val="1"/>
        <w:rPr>
          <w:rFonts w:ascii="KaiTi_GB2312" w:hAnsi="KaiTi_GB2312" w:eastAsia="KaiTi_GB2312" w:cs="KaiTi_GB2312"/>
          <w:sz w:val="31"/>
          <w:szCs w:val="31"/>
        </w:rPr>
      </w:pPr>
      <w:bookmarkStart w:id="32" w:name="bookmark32"/>
      <w:bookmarkEnd w:id="32"/>
      <w:r>
        <w:rPr>
          <w:rFonts w:ascii="KaiTi_GB2312" w:hAnsi="KaiTi_GB2312" w:eastAsia="KaiTi_GB2312" w:cs="KaiTi_GB2312"/>
          <w:b/>
          <w:bCs/>
          <w:spacing w:val="6"/>
          <w:sz w:val="31"/>
          <w:szCs w:val="31"/>
        </w:rPr>
        <w:t>第三节落实强农惠农富农政策</w:t>
      </w:r>
    </w:p>
    <w:p w14:paraId="54C586E9">
      <w:pPr>
        <w:spacing w:before="257" w:line="369" w:lineRule="auto"/>
        <w:ind w:left="23" w:firstLine="649"/>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深化农村重点领域改革。</w:t>
      </w:r>
      <w:r>
        <w:rPr>
          <w:rFonts w:ascii="FangSong_GB2312" w:hAnsi="FangSong_GB2312" w:eastAsia="FangSong_GB2312" w:cs="FangSong_GB2312"/>
          <w:spacing w:val="20"/>
          <w:sz w:val="31"/>
          <w:szCs w:val="31"/>
        </w:rPr>
        <w:t>完善农村金融服务体系，围</w:t>
      </w:r>
      <w:r>
        <w:rPr>
          <w:rFonts w:ascii="FangSong_GB2312" w:hAnsi="FangSong_GB2312" w:eastAsia="FangSong_GB2312" w:cs="FangSong_GB2312"/>
          <w:spacing w:val="23"/>
          <w:sz w:val="31"/>
          <w:szCs w:val="31"/>
        </w:rPr>
        <w:t>绕破解农村融资瓶颈，系统推进农村产权抵押贷款</w:t>
      </w:r>
      <w:r>
        <w:rPr>
          <w:rFonts w:ascii="FangSong_GB2312" w:hAnsi="FangSong_GB2312" w:eastAsia="FangSong_GB2312" w:cs="FangSong_GB2312"/>
          <w:spacing w:val="22"/>
          <w:sz w:val="31"/>
          <w:szCs w:val="31"/>
        </w:rPr>
        <w:t>试点、</w:t>
      </w:r>
      <w:r>
        <w:rPr>
          <w:rFonts w:ascii="FangSong_GB2312" w:hAnsi="FangSong_GB2312" w:eastAsia="FangSong_GB2312" w:cs="FangSong_GB2312"/>
          <w:spacing w:val="10"/>
          <w:sz w:val="31"/>
          <w:szCs w:val="31"/>
        </w:rPr>
        <w:t>村级经济发展基金设立和农业保险产品创新，构建多层次、</w:t>
      </w:r>
      <w:r>
        <w:rPr>
          <w:rFonts w:ascii="FangSong_GB2312" w:hAnsi="FangSong_GB2312" w:eastAsia="FangSong_GB2312" w:cs="FangSong_GB2312"/>
          <w:spacing w:val="21"/>
          <w:sz w:val="31"/>
          <w:szCs w:val="31"/>
        </w:rPr>
        <w:t>广覆盖、可持续的农村金融服务体系。巩固和完善农村基本经营制度。落实第二轮土地承包到期后再延长三十年政</w:t>
      </w:r>
      <w:r>
        <w:rPr>
          <w:rFonts w:ascii="FangSong_GB2312" w:hAnsi="FangSong_GB2312" w:eastAsia="FangSong_GB2312" w:cs="FangSong_GB2312"/>
          <w:spacing w:val="14"/>
          <w:sz w:val="31"/>
          <w:szCs w:val="31"/>
        </w:rPr>
        <w:t>策，做好与不动产统一登记衔接。深化承包地“三权分置”</w:t>
      </w:r>
      <w:r>
        <w:rPr>
          <w:rFonts w:ascii="FangSong_GB2312" w:hAnsi="FangSong_GB2312" w:eastAsia="FangSong_GB2312" w:cs="FangSong_GB2312"/>
          <w:spacing w:val="19"/>
          <w:sz w:val="31"/>
          <w:szCs w:val="31"/>
        </w:rPr>
        <w:t>改革，引导土地经营权有序流转，发展适度规模经营，健</w:t>
      </w:r>
      <w:r>
        <w:rPr>
          <w:rFonts w:ascii="FangSong_GB2312" w:hAnsi="FangSong_GB2312" w:eastAsia="FangSong_GB2312" w:cs="FangSong_GB2312"/>
          <w:spacing w:val="21"/>
          <w:sz w:val="31"/>
          <w:szCs w:val="31"/>
        </w:rPr>
        <w:t>全流转管理与风险防范机制。稳慎探索承包地自愿有偿退出办法，保障进城落户农民土地权益。深化农村集体产权</w:t>
      </w:r>
      <w:r>
        <w:rPr>
          <w:rFonts w:ascii="FangSong_GB2312" w:hAnsi="FangSong_GB2312" w:eastAsia="FangSong_GB2312" w:cs="FangSong_GB2312"/>
          <w:spacing w:val="19"/>
          <w:sz w:val="31"/>
          <w:szCs w:val="31"/>
        </w:rPr>
        <w:t>制度改革。巩固集体“三资”监管成果，提升规范化、信</w:t>
      </w:r>
      <w:r>
        <w:rPr>
          <w:rFonts w:ascii="FangSong_GB2312" w:hAnsi="FangSong_GB2312" w:eastAsia="FangSong_GB2312" w:cs="FangSong_GB2312"/>
          <w:spacing w:val="21"/>
          <w:sz w:val="31"/>
          <w:szCs w:val="31"/>
        </w:rPr>
        <w:t>息化水平。实施新型农村集体经济提质行动，加强经营风险与债务管控，规范收益分配。推进集体经济组织规范化建设。节约集约利用集体经营性建设用地，分类保障乡村</w:t>
      </w:r>
      <w:r>
        <w:rPr>
          <w:rFonts w:ascii="FangSong_GB2312" w:hAnsi="FangSong_GB2312" w:eastAsia="FangSong_GB2312" w:cs="FangSong_GB2312"/>
          <w:spacing w:val="8"/>
          <w:sz w:val="31"/>
          <w:szCs w:val="31"/>
        </w:rPr>
        <w:t>产业与项目合理用地需求。</w:t>
      </w:r>
    </w:p>
    <w:p w14:paraId="5E2DDAC7">
      <w:pPr>
        <w:spacing w:before="4" w:line="368" w:lineRule="auto"/>
        <w:ind w:left="36" w:right="167" w:firstLine="648"/>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完善联农带农政策体系。</w:t>
      </w:r>
      <w:r>
        <w:rPr>
          <w:rFonts w:ascii="FangSong_GB2312" w:hAnsi="FangSong_GB2312" w:eastAsia="FangSong_GB2312" w:cs="FangSong_GB2312"/>
          <w:spacing w:val="20"/>
          <w:sz w:val="31"/>
          <w:szCs w:val="31"/>
        </w:rPr>
        <w:t>系统推广订单农业模式，完</w:t>
      </w:r>
      <w:r>
        <w:rPr>
          <w:rFonts w:ascii="FangSong_GB2312" w:hAnsi="FangSong_GB2312" w:eastAsia="FangSong_GB2312" w:cs="FangSong_GB2312"/>
          <w:spacing w:val="14"/>
          <w:sz w:val="31"/>
          <w:szCs w:val="31"/>
        </w:rPr>
        <w:t>善“保底收购</w:t>
      </w:r>
      <w:r>
        <w:rPr>
          <w:rFonts w:ascii="Times New Roman" w:hAnsi="Times New Roman" w:eastAsia="Times New Roman" w:cs="Times New Roman"/>
          <w:spacing w:val="14"/>
          <w:sz w:val="31"/>
          <w:szCs w:val="31"/>
        </w:rPr>
        <w:t>+</w:t>
      </w:r>
      <w:r>
        <w:rPr>
          <w:rFonts w:ascii="FangSong_GB2312" w:hAnsi="FangSong_GB2312" w:eastAsia="FangSong_GB2312" w:cs="FangSong_GB2312"/>
          <w:spacing w:val="14"/>
          <w:sz w:val="31"/>
          <w:szCs w:val="31"/>
        </w:rPr>
        <w:t>浮动分红”机制，依托数字</w:t>
      </w:r>
      <w:r>
        <w:rPr>
          <w:rFonts w:ascii="FangSong_GB2312" w:hAnsi="FangSong_GB2312" w:eastAsia="FangSong_GB2312" w:cs="FangSong_GB2312"/>
          <w:spacing w:val="13"/>
          <w:sz w:val="31"/>
          <w:szCs w:val="31"/>
        </w:rPr>
        <w:t>化订单管理平台</w:t>
      </w:r>
      <w:r>
        <w:rPr>
          <w:rFonts w:ascii="FangSong_GB2312" w:hAnsi="FangSong_GB2312" w:eastAsia="FangSong_GB2312" w:cs="FangSong_GB2312"/>
          <w:spacing w:val="21"/>
          <w:sz w:val="31"/>
          <w:szCs w:val="31"/>
        </w:rPr>
        <w:t>实现全流程透明化运作，增强前端利益联结稳定性。试点</w:t>
      </w:r>
    </w:p>
    <w:p w14:paraId="52B984B4">
      <w:pPr>
        <w:spacing w:line="368" w:lineRule="auto"/>
        <w:rPr>
          <w:rFonts w:ascii="FangSong_GB2312" w:hAnsi="FangSong_GB2312" w:eastAsia="FangSong_GB2312" w:cs="FangSong_GB2312"/>
          <w:sz w:val="31"/>
          <w:szCs w:val="31"/>
        </w:rPr>
        <w:sectPr>
          <w:footerReference r:id="rId61" w:type="default"/>
          <w:pgSz w:w="11906" w:h="16839"/>
          <w:pgMar w:top="1431" w:right="1632" w:bottom="966" w:left="1785" w:header="0" w:footer="682" w:gutter="0"/>
          <w:cols w:space="720" w:num="1"/>
        </w:sectPr>
      </w:pPr>
    </w:p>
    <w:p w14:paraId="20723E5A">
      <w:pPr>
        <w:spacing w:before="237" w:line="342" w:lineRule="auto"/>
        <w:ind w:left="28" w:right="112" w:hanging="1"/>
        <w:jc w:val="both"/>
        <w:rPr>
          <w:rFonts w:ascii="FangSong_GB2312" w:hAnsi="FangSong_GB2312" w:eastAsia="FangSong_GB2312" w:cs="FangSong_GB2312"/>
          <w:sz w:val="31"/>
          <w:szCs w:val="31"/>
        </w:rPr>
      </w:pPr>
      <w:r>
        <w:rPr>
          <w:rFonts w:ascii="FangSong_GB2312" w:hAnsi="FangSong_GB2312" w:eastAsia="FangSong_GB2312" w:cs="FangSong_GB2312"/>
          <w:spacing w:val="19"/>
          <w:sz w:val="31"/>
          <w:szCs w:val="31"/>
        </w:rPr>
        <w:t>股份合作制模式，支持村集体牵头组建加工企业，引导农</w:t>
      </w:r>
      <w:r>
        <w:rPr>
          <w:rFonts w:ascii="FangSong_GB2312" w:hAnsi="FangSong_GB2312" w:eastAsia="FangSong_GB2312" w:cs="FangSong_GB2312"/>
          <w:spacing w:val="16"/>
          <w:sz w:val="31"/>
          <w:szCs w:val="31"/>
        </w:rPr>
        <w:t>户以土地经营权、资金等多形式入股，创新“农户</w:t>
      </w:r>
      <w:r>
        <w:rPr>
          <w:rFonts w:ascii="Times New Roman" w:hAnsi="Times New Roman" w:eastAsia="Times New Roman" w:cs="Times New Roman"/>
          <w:spacing w:val="16"/>
          <w:sz w:val="31"/>
          <w:szCs w:val="31"/>
        </w:rPr>
        <w:t>+</w:t>
      </w:r>
      <w:r>
        <w:rPr>
          <w:rFonts w:ascii="FangSong_GB2312" w:hAnsi="FangSong_GB2312" w:eastAsia="FangSong_GB2312" w:cs="FangSong_GB2312"/>
          <w:spacing w:val="16"/>
          <w:sz w:val="31"/>
          <w:szCs w:val="31"/>
        </w:rPr>
        <w:t>基地</w:t>
      </w:r>
      <w:r>
        <w:rPr>
          <w:rFonts w:ascii="Times New Roman" w:hAnsi="Times New Roman" w:eastAsia="Times New Roman" w:cs="Times New Roman"/>
          <w:spacing w:val="16"/>
          <w:sz w:val="31"/>
          <w:szCs w:val="31"/>
        </w:rPr>
        <w:t>+</w:t>
      </w:r>
      <w:r>
        <w:rPr>
          <w:rFonts w:ascii="FangSong_GB2312" w:hAnsi="FangSong_GB2312" w:eastAsia="FangSong_GB2312" w:cs="FangSong_GB2312"/>
          <w:spacing w:val="14"/>
          <w:sz w:val="31"/>
          <w:szCs w:val="31"/>
        </w:rPr>
        <w:t>企业”联动发展模式，推行“按股分红</w:t>
      </w:r>
      <w:r>
        <w:rPr>
          <w:rFonts w:ascii="Times New Roman" w:hAnsi="Times New Roman" w:eastAsia="Times New Roman" w:cs="Times New Roman"/>
          <w:spacing w:val="14"/>
          <w:sz w:val="31"/>
          <w:szCs w:val="31"/>
        </w:rPr>
        <w:t>+</w:t>
      </w:r>
      <w:r>
        <w:rPr>
          <w:rFonts w:ascii="FangSong_GB2312" w:hAnsi="FangSong_GB2312" w:eastAsia="FangSong_GB2312" w:cs="FangSong_GB2312"/>
          <w:spacing w:val="14"/>
          <w:sz w:val="31"/>
          <w:szCs w:val="31"/>
        </w:rPr>
        <w:t>按交易量返利</w:t>
      </w:r>
      <w:r>
        <w:rPr>
          <w:rFonts w:ascii="FangSong_GB2312" w:hAnsi="FangSong_GB2312" w:eastAsia="FangSong_GB2312" w:cs="FangSong_GB2312"/>
          <w:spacing w:val="13"/>
          <w:sz w:val="31"/>
          <w:szCs w:val="31"/>
        </w:rPr>
        <w:t>”双</w:t>
      </w:r>
      <w:r>
        <w:rPr>
          <w:rFonts w:ascii="FangSong_GB2312" w:hAnsi="FangSong_GB2312" w:eastAsia="FangSong_GB2312" w:cs="FangSong_GB2312"/>
          <w:spacing w:val="21"/>
          <w:sz w:val="31"/>
          <w:szCs w:val="31"/>
        </w:rPr>
        <w:t>重分配，健全股权流转与监管服务体系，推动农户深度参</w:t>
      </w:r>
      <w:r>
        <w:rPr>
          <w:rFonts w:ascii="FangSong_GB2312" w:hAnsi="FangSong_GB2312" w:eastAsia="FangSong_GB2312" w:cs="FangSong_GB2312"/>
          <w:spacing w:val="7"/>
          <w:sz w:val="31"/>
          <w:szCs w:val="31"/>
        </w:rPr>
        <w:t>与产业链增值分配。</w:t>
      </w:r>
    </w:p>
    <w:tbl>
      <w:tblPr>
        <w:tblStyle w:val="5"/>
        <w:tblW w:w="8406" w:type="dxa"/>
        <w:tblInd w:w="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6"/>
      </w:tblGrid>
      <w:tr w14:paraId="3CC67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406" w:type="dxa"/>
            <w:vAlign w:val="top"/>
          </w:tcPr>
          <w:p w14:paraId="02DE1153">
            <w:pPr>
              <w:spacing w:before="166" w:line="222" w:lineRule="auto"/>
              <w:ind w:left="2565"/>
              <w:rPr>
                <w:rFonts w:ascii="黑体" w:hAnsi="黑体" w:eastAsia="黑体" w:cs="黑体"/>
                <w:sz w:val="28"/>
                <w:szCs w:val="28"/>
              </w:rPr>
            </w:pPr>
            <w:r>
              <w:rPr>
                <w:rFonts w:ascii="黑体" w:hAnsi="黑体" w:eastAsia="黑体" w:cs="黑体"/>
                <w:b/>
                <w:bCs/>
                <w:spacing w:val="-5"/>
                <w:sz w:val="28"/>
                <w:szCs w:val="28"/>
              </w:rPr>
              <w:t>专栏</w:t>
            </w:r>
            <w:r>
              <w:rPr>
                <w:rFonts w:ascii="Times New Roman" w:hAnsi="Times New Roman" w:eastAsia="Times New Roman" w:cs="Times New Roman"/>
                <w:b/>
                <w:bCs/>
                <w:spacing w:val="-5"/>
                <w:sz w:val="28"/>
                <w:szCs w:val="28"/>
              </w:rPr>
              <w:t>17</w:t>
            </w:r>
            <w:r>
              <w:rPr>
                <w:rFonts w:ascii="黑体" w:hAnsi="黑体" w:eastAsia="黑体" w:cs="黑体"/>
                <w:b/>
                <w:bCs/>
                <w:spacing w:val="-5"/>
                <w:sz w:val="28"/>
                <w:szCs w:val="28"/>
              </w:rPr>
              <w:t>深化农村改革工程</w:t>
            </w:r>
          </w:p>
        </w:tc>
      </w:tr>
      <w:tr w14:paraId="4E801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5" w:hRule="atLeast"/>
        </w:trPr>
        <w:tc>
          <w:tcPr>
            <w:tcW w:w="8406" w:type="dxa"/>
            <w:vAlign w:val="top"/>
          </w:tcPr>
          <w:p w14:paraId="3995F725">
            <w:pPr>
              <w:pStyle w:val="6"/>
              <w:spacing w:before="79" w:line="264" w:lineRule="auto"/>
              <w:ind w:left="110" w:right="106" w:firstLine="573"/>
              <w:jc w:val="both"/>
              <w:rPr>
                <w:sz w:val="28"/>
                <w:szCs w:val="28"/>
              </w:rPr>
            </w:pPr>
            <w:r>
              <w:rPr>
                <w:spacing w:val="2"/>
                <w:sz w:val="28"/>
                <w:szCs w:val="28"/>
              </w:rPr>
              <w:t>深化农村改革聚焦农村金融创新与数字治理能力提</w:t>
            </w:r>
            <w:r>
              <w:rPr>
                <w:spacing w:val="1"/>
                <w:sz w:val="28"/>
                <w:szCs w:val="28"/>
              </w:rPr>
              <w:t>升两大核心</w:t>
            </w:r>
            <w:r>
              <w:rPr>
                <w:spacing w:val="2"/>
                <w:sz w:val="28"/>
                <w:szCs w:val="28"/>
              </w:rPr>
              <w:t>领域，重点解决当前农村融资渠道狭窄、产权价值难以激活、村级集体经济薄弱、农业风险保障不足以及乡村治理数字化水平不高等</w:t>
            </w:r>
            <w:r>
              <w:rPr>
                <w:spacing w:val="-1"/>
                <w:sz w:val="28"/>
                <w:szCs w:val="28"/>
              </w:rPr>
              <w:t>突出问题。</w:t>
            </w:r>
          </w:p>
          <w:p w14:paraId="579608E5">
            <w:pPr>
              <w:pStyle w:val="6"/>
              <w:spacing w:before="2" w:line="263" w:lineRule="auto"/>
              <w:ind w:left="116" w:right="106" w:firstLine="563"/>
              <w:jc w:val="both"/>
              <w:rPr>
                <w:sz w:val="28"/>
                <w:szCs w:val="28"/>
              </w:rPr>
            </w:pPr>
            <w:r>
              <w:rPr>
                <w:b/>
                <w:bCs/>
                <w:spacing w:val="1"/>
                <w:sz w:val="28"/>
                <w:szCs w:val="28"/>
              </w:rPr>
              <w:t>农村金融服务完善工程：</w:t>
            </w:r>
            <w:r>
              <w:rPr>
                <w:spacing w:val="1"/>
                <w:sz w:val="28"/>
                <w:szCs w:val="28"/>
              </w:rPr>
              <w:t>开展产权抵押贷款试</w:t>
            </w:r>
            <w:r>
              <w:rPr>
                <w:sz w:val="28"/>
                <w:szCs w:val="28"/>
              </w:rPr>
              <w:t>点，设立村级经</w:t>
            </w:r>
            <w:r>
              <w:rPr>
                <w:spacing w:val="5"/>
                <w:sz w:val="28"/>
                <w:szCs w:val="28"/>
              </w:rPr>
              <w:t>济发展基金，创新农业保险产品，构建“产权赋能</w:t>
            </w:r>
            <w:r>
              <w:rPr>
                <w:rFonts w:ascii="Times New Roman" w:hAnsi="Times New Roman" w:eastAsia="Times New Roman" w:cs="Times New Roman"/>
                <w:spacing w:val="5"/>
                <w:sz w:val="28"/>
                <w:szCs w:val="28"/>
              </w:rPr>
              <w:t>-</w:t>
            </w:r>
            <w:r>
              <w:rPr>
                <w:spacing w:val="5"/>
                <w:sz w:val="28"/>
                <w:szCs w:val="28"/>
              </w:rPr>
              <w:t>基金助力</w:t>
            </w:r>
            <w:r>
              <w:rPr>
                <w:rFonts w:ascii="Times New Roman" w:hAnsi="Times New Roman" w:eastAsia="Times New Roman" w:cs="Times New Roman"/>
                <w:spacing w:val="5"/>
                <w:sz w:val="28"/>
                <w:szCs w:val="28"/>
              </w:rPr>
              <w:t>-</w:t>
            </w:r>
            <w:r>
              <w:rPr>
                <w:spacing w:val="5"/>
                <w:sz w:val="28"/>
                <w:szCs w:val="28"/>
              </w:rPr>
              <w:t>保险</w:t>
            </w:r>
            <w:r>
              <w:rPr>
                <w:spacing w:val="-1"/>
                <w:sz w:val="28"/>
                <w:szCs w:val="28"/>
              </w:rPr>
              <w:t>托底”金融服务体系。</w:t>
            </w:r>
          </w:p>
          <w:p w14:paraId="23A3CB7A">
            <w:pPr>
              <w:pStyle w:val="6"/>
              <w:spacing w:before="1" w:line="235" w:lineRule="auto"/>
              <w:ind w:left="130" w:right="106" w:firstLine="554"/>
              <w:rPr>
                <w:sz w:val="28"/>
                <w:szCs w:val="28"/>
              </w:rPr>
            </w:pPr>
            <w:r>
              <w:rPr>
                <w:b/>
                <w:bCs/>
                <w:spacing w:val="-1"/>
                <w:sz w:val="28"/>
                <w:szCs w:val="28"/>
              </w:rPr>
              <w:t>数字乡村赋能平台建设工程：</w:t>
            </w:r>
            <w:r>
              <w:rPr>
                <w:spacing w:val="-1"/>
                <w:sz w:val="28"/>
                <w:szCs w:val="28"/>
              </w:rPr>
              <w:t>整合多部门数据建农村集体“三资”管理平台，开发移动端应用，提升乡村数字化治理水平。</w:t>
            </w:r>
          </w:p>
        </w:tc>
      </w:tr>
    </w:tbl>
    <w:p w14:paraId="1D6C1C54">
      <w:pPr>
        <w:pStyle w:val="2"/>
      </w:pPr>
    </w:p>
    <w:p w14:paraId="6E11BF85">
      <w:pPr>
        <w:sectPr>
          <w:footerReference r:id="rId62" w:type="default"/>
          <w:pgSz w:w="11906" w:h="16839"/>
          <w:pgMar w:top="1431" w:right="1687" w:bottom="966" w:left="1785" w:header="0" w:footer="682" w:gutter="0"/>
          <w:cols w:space="720" w:num="1"/>
        </w:sectPr>
      </w:pPr>
    </w:p>
    <w:p w14:paraId="04410F3C">
      <w:pPr>
        <w:spacing w:before="233" w:line="218" w:lineRule="auto"/>
        <w:ind w:left="739"/>
        <w:outlineLvl w:val="0"/>
        <w:rPr>
          <w:rFonts w:ascii="黑体" w:hAnsi="黑体" w:eastAsia="黑体" w:cs="黑体"/>
          <w:sz w:val="31"/>
          <w:szCs w:val="31"/>
        </w:rPr>
      </w:pPr>
      <w:bookmarkStart w:id="33" w:name="bookmark33"/>
      <w:bookmarkEnd w:id="33"/>
      <w:r>
        <w:rPr>
          <w:rFonts w:ascii="黑体" w:hAnsi="黑体" w:eastAsia="黑体" w:cs="黑体"/>
          <w:spacing w:val="9"/>
          <w:sz w:val="31"/>
          <w:szCs w:val="31"/>
        </w:rPr>
        <w:t>第八章深化文旅融合创新，做大做强文化旅游业</w:t>
      </w:r>
    </w:p>
    <w:p w14:paraId="00CBA0CB">
      <w:pPr>
        <w:pStyle w:val="2"/>
        <w:spacing w:line="272" w:lineRule="auto"/>
      </w:pPr>
    </w:p>
    <w:p w14:paraId="13AAFB9C">
      <w:pPr>
        <w:spacing w:before="101" w:line="368" w:lineRule="auto"/>
        <w:ind w:left="35" w:right="16" w:firstLine="657"/>
        <w:jc w:val="both"/>
        <w:rPr>
          <w:rFonts w:ascii="FangSong_GB2312" w:hAnsi="FangSong_GB2312" w:eastAsia="FangSong_GB2312" w:cs="FangSong_GB2312"/>
          <w:sz w:val="31"/>
          <w:szCs w:val="31"/>
        </w:rPr>
      </w:pPr>
      <w:r>
        <w:rPr>
          <w:rFonts w:ascii="FangSong_GB2312" w:hAnsi="FangSong_GB2312" w:eastAsia="FangSong_GB2312" w:cs="FangSong_GB2312"/>
          <w:spacing w:val="18"/>
          <w:sz w:val="31"/>
          <w:szCs w:val="31"/>
        </w:rPr>
        <w:t>“十五五”时期，我区将积极弘扬和践行社</w:t>
      </w:r>
      <w:r>
        <w:rPr>
          <w:rFonts w:ascii="FangSong_GB2312" w:hAnsi="FangSong_GB2312" w:eastAsia="FangSong_GB2312" w:cs="FangSong_GB2312"/>
          <w:spacing w:val="17"/>
          <w:sz w:val="31"/>
          <w:szCs w:val="31"/>
        </w:rPr>
        <w:t>会主义核</w:t>
      </w:r>
      <w:r>
        <w:rPr>
          <w:rFonts w:ascii="FangSong_GB2312" w:hAnsi="FangSong_GB2312" w:eastAsia="FangSong_GB2312" w:cs="FangSong_GB2312"/>
          <w:spacing w:val="21"/>
          <w:sz w:val="31"/>
          <w:szCs w:val="31"/>
        </w:rPr>
        <w:t>心价值观，大力繁荣文化体育事业，推动文化资源创造性转化和创新性发展，促进文旅深度融合发展，全面提升我</w:t>
      </w:r>
      <w:r>
        <w:rPr>
          <w:rFonts w:ascii="FangSong_GB2312" w:hAnsi="FangSong_GB2312" w:eastAsia="FangSong_GB2312" w:cs="FangSong_GB2312"/>
          <w:spacing w:val="5"/>
          <w:sz w:val="31"/>
          <w:szCs w:val="31"/>
        </w:rPr>
        <w:t>区文化软实力。</w:t>
      </w:r>
    </w:p>
    <w:p w14:paraId="71227688">
      <w:pPr>
        <w:spacing w:before="125" w:line="219" w:lineRule="auto"/>
        <w:ind w:left="1376"/>
        <w:outlineLvl w:val="1"/>
        <w:rPr>
          <w:rFonts w:ascii="KaiTi_GB2312" w:hAnsi="KaiTi_GB2312" w:eastAsia="KaiTi_GB2312" w:cs="KaiTi_GB2312"/>
          <w:sz w:val="31"/>
          <w:szCs w:val="31"/>
        </w:rPr>
      </w:pPr>
      <w:bookmarkStart w:id="34" w:name="bookmark34"/>
      <w:bookmarkEnd w:id="34"/>
      <w:r>
        <w:rPr>
          <w:rFonts w:ascii="KaiTi_GB2312" w:hAnsi="KaiTi_GB2312" w:eastAsia="KaiTi_GB2312" w:cs="KaiTi_GB2312"/>
          <w:b/>
          <w:bCs/>
          <w:spacing w:val="6"/>
          <w:sz w:val="31"/>
          <w:szCs w:val="31"/>
        </w:rPr>
        <w:t>第一节弘扬和践行社会主义核心价值观</w:t>
      </w:r>
    </w:p>
    <w:p w14:paraId="3796C234">
      <w:pPr>
        <w:spacing w:before="254" w:line="369" w:lineRule="auto"/>
        <w:ind w:left="26" w:right="13" w:firstLine="647"/>
        <w:jc w:val="both"/>
        <w:rPr>
          <w:rFonts w:ascii="FangSong_GB2312" w:hAnsi="FangSong_GB2312" w:eastAsia="FangSong_GB2312" w:cs="FangSong_GB2312"/>
          <w:sz w:val="31"/>
          <w:szCs w:val="31"/>
        </w:rPr>
      </w:pPr>
      <w:r>
        <w:rPr>
          <w:rFonts w:ascii="FangSong_GB2312" w:hAnsi="FangSong_GB2312" w:eastAsia="FangSong_GB2312" w:cs="FangSong_GB2312"/>
          <w:spacing w:val="22"/>
          <w:sz w:val="31"/>
          <w:szCs w:val="31"/>
        </w:rPr>
        <w:t>深化党的创新理论学习和宣传教育，坚持不懈用习近</w:t>
      </w:r>
      <w:r>
        <w:rPr>
          <w:rFonts w:ascii="FangSong_GB2312" w:hAnsi="FangSong_GB2312" w:eastAsia="FangSong_GB2312" w:cs="FangSong_GB2312"/>
          <w:spacing w:val="21"/>
          <w:sz w:val="31"/>
          <w:szCs w:val="31"/>
        </w:rPr>
        <w:t>平新时代中国特色社会主义思想凝心铸魂。坚持以社会主义核心价值观为引领，将其融入政策制定、社会治理和行业管理等各方面工作。深入挖掘和运用好黄柏郢纪念馆等</w:t>
      </w:r>
      <w:r>
        <w:rPr>
          <w:rFonts w:ascii="FangSong_GB2312" w:hAnsi="FangSong_GB2312" w:eastAsia="FangSong_GB2312" w:cs="FangSong_GB2312"/>
          <w:spacing w:val="9"/>
          <w:sz w:val="31"/>
          <w:szCs w:val="31"/>
        </w:rPr>
        <w:t>红色文化资源育人功能，推动理想信念教育常态化制度</w:t>
      </w:r>
      <w:r>
        <w:rPr>
          <w:rFonts w:ascii="FangSong_GB2312" w:hAnsi="FangSong_GB2312" w:eastAsia="FangSong_GB2312" w:cs="FangSong_GB2312"/>
          <w:spacing w:val="8"/>
          <w:sz w:val="31"/>
          <w:szCs w:val="31"/>
        </w:rPr>
        <w:t>化，</w:t>
      </w:r>
      <w:r>
        <w:rPr>
          <w:rFonts w:ascii="FangSong_GB2312" w:hAnsi="FangSong_GB2312" w:eastAsia="FangSong_GB2312" w:cs="FangSong_GB2312"/>
          <w:spacing w:val="21"/>
          <w:sz w:val="31"/>
          <w:szCs w:val="31"/>
        </w:rPr>
        <w:t>打造禹会村遗址考古展陈等一批弘扬中华优秀传统文化的教育场所。加强青少年理想信念教育。统筹推进城乡精神</w:t>
      </w:r>
      <w:r>
        <w:rPr>
          <w:rFonts w:ascii="FangSong_GB2312" w:hAnsi="FangSong_GB2312" w:eastAsia="FangSong_GB2312" w:cs="FangSong_GB2312"/>
          <w:spacing w:val="20"/>
          <w:sz w:val="31"/>
          <w:szCs w:val="31"/>
        </w:rPr>
        <w:t>文明建设，推进新时代文明实践中心（所、站）“建管用</w:t>
      </w:r>
      <w:r>
        <w:rPr>
          <w:rFonts w:ascii="FangSong_GB2312" w:hAnsi="FangSong_GB2312" w:eastAsia="FangSong_GB2312" w:cs="FangSong_GB2312"/>
          <w:spacing w:val="21"/>
          <w:sz w:val="31"/>
          <w:szCs w:val="31"/>
        </w:rPr>
        <w:t>育融”一体化发展，提升基层精神文明建设效能。加强网</w:t>
      </w:r>
      <w:r>
        <w:rPr>
          <w:rFonts w:ascii="FangSong_GB2312" w:hAnsi="FangSong_GB2312" w:eastAsia="FangSong_GB2312" w:cs="FangSong_GB2312"/>
          <w:spacing w:val="20"/>
          <w:sz w:val="31"/>
          <w:szCs w:val="31"/>
        </w:rPr>
        <w:t>络内容建设和管理，实施“江淮净网”系列行动，加强网</w:t>
      </w:r>
      <w:r>
        <w:rPr>
          <w:rFonts w:ascii="FangSong_GB2312" w:hAnsi="FangSong_GB2312" w:eastAsia="FangSong_GB2312" w:cs="FangSong_GB2312"/>
          <w:spacing w:val="9"/>
          <w:sz w:val="31"/>
          <w:szCs w:val="31"/>
        </w:rPr>
        <w:t>上精神文明建设，提升信息化条件下文化领域治理能力。</w:t>
      </w:r>
    </w:p>
    <w:p w14:paraId="14449ED5">
      <w:pPr>
        <w:spacing w:before="119" w:line="220" w:lineRule="auto"/>
        <w:ind w:left="2341"/>
        <w:outlineLvl w:val="1"/>
        <w:rPr>
          <w:rFonts w:ascii="KaiTi_GB2312" w:hAnsi="KaiTi_GB2312" w:eastAsia="KaiTi_GB2312" w:cs="KaiTi_GB2312"/>
          <w:sz w:val="31"/>
          <w:szCs w:val="31"/>
        </w:rPr>
      </w:pPr>
      <w:bookmarkStart w:id="35" w:name="bookmark35"/>
      <w:bookmarkEnd w:id="35"/>
      <w:r>
        <w:rPr>
          <w:rFonts w:ascii="KaiTi_GB2312" w:hAnsi="KaiTi_GB2312" w:eastAsia="KaiTi_GB2312" w:cs="KaiTi_GB2312"/>
          <w:b/>
          <w:bCs/>
          <w:spacing w:val="5"/>
          <w:sz w:val="31"/>
          <w:szCs w:val="31"/>
        </w:rPr>
        <w:t>第二节繁荣文化体育事业</w:t>
      </w:r>
    </w:p>
    <w:p w14:paraId="3CB01C1C">
      <w:pPr>
        <w:spacing w:before="256" w:line="368" w:lineRule="auto"/>
        <w:ind w:left="30" w:right="16" w:firstLine="634"/>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提升公共文化服务水平。</w:t>
      </w:r>
      <w:r>
        <w:rPr>
          <w:rFonts w:ascii="FangSong_GB2312" w:hAnsi="FangSong_GB2312" w:eastAsia="FangSong_GB2312" w:cs="FangSong_GB2312"/>
          <w:spacing w:val="21"/>
          <w:sz w:val="31"/>
          <w:szCs w:val="31"/>
        </w:rPr>
        <w:t>加快禹会市民活动中心建成投入使用，推进文化公共设施数字化与智慧化服务升级，</w:t>
      </w:r>
      <w:r>
        <w:rPr>
          <w:rFonts w:ascii="FangSong_GB2312" w:hAnsi="FangSong_GB2312" w:eastAsia="FangSong_GB2312" w:cs="FangSong_GB2312"/>
          <w:spacing w:val="20"/>
          <w:sz w:val="31"/>
          <w:szCs w:val="31"/>
        </w:rPr>
        <w:t>集成大数据、云计算等技术打造区级公共文化智慧平台，</w:t>
      </w:r>
    </w:p>
    <w:p w14:paraId="0C92B353">
      <w:pPr>
        <w:spacing w:line="368" w:lineRule="auto"/>
        <w:rPr>
          <w:rFonts w:ascii="FangSong_GB2312" w:hAnsi="FangSong_GB2312" w:eastAsia="FangSong_GB2312" w:cs="FangSong_GB2312"/>
          <w:sz w:val="31"/>
          <w:szCs w:val="31"/>
        </w:rPr>
        <w:sectPr>
          <w:footerReference r:id="rId63" w:type="default"/>
          <w:pgSz w:w="11906" w:h="16839"/>
          <w:pgMar w:top="1431" w:right="1785" w:bottom="966" w:left="1785" w:header="0" w:footer="682" w:gutter="0"/>
          <w:cols w:space="720" w:num="1"/>
        </w:sectPr>
      </w:pPr>
    </w:p>
    <w:p w14:paraId="06EA6871">
      <w:pPr>
        <w:spacing w:before="235" w:line="369" w:lineRule="auto"/>
        <w:ind w:left="16" w:right="153" w:firstLine="13"/>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持续扩充图书馆、文化馆等场馆数字资源库，推动数字资</w:t>
      </w:r>
      <w:r>
        <w:rPr>
          <w:rFonts w:ascii="FangSong_GB2312" w:hAnsi="FangSong_GB2312" w:eastAsia="FangSong_GB2312" w:cs="FangSong_GB2312"/>
          <w:spacing w:val="22"/>
          <w:sz w:val="31"/>
          <w:szCs w:val="31"/>
        </w:rPr>
        <w:t>源向基层覆盖，探索体验式阅读、虚拟展陈等新型服务场景，建设城市阅读空间和非遗数字化传习基地。加强文化遗产系统性保护与活化利用，建立可持续管理机制，完善保护利用制度框架，推动非遗采录和数字化管理，支持花鼓灯、泗州戏等非遗项目活态传承。坚持党对档案工作的领导，贯彻落实档案法，加强档案资源利用、安全体系建设，提升档案治理现代化水平。完善公共文化服务效能机制，构建多元化投入与绩效评估体系，推动建立与经济社</w:t>
      </w:r>
      <w:r>
        <w:rPr>
          <w:rFonts w:ascii="FangSong_GB2312" w:hAnsi="FangSong_GB2312" w:eastAsia="FangSong_GB2312" w:cs="FangSong_GB2312"/>
          <w:spacing w:val="9"/>
          <w:sz w:val="31"/>
          <w:szCs w:val="31"/>
        </w:rPr>
        <w:t>会发展水平动态适配的财政保障机制，创新政府购买服务、</w:t>
      </w:r>
      <w:r>
        <w:rPr>
          <w:rFonts w:ascii="FangSong_GB2312" w:hAnsi="FangSong_GB2312" w:eastAsia="FangSong_GB2312" w:cs="FangSong_GB2312"/>
          <w:spacing w:val="19"/>
          <w:sz w:val="31"/>
          <w:szCs w:val="31"/>
        </w:rPr>
        <w:t>项目补贴等资金投入方式，引导社会资本参与设施运营和</w:t>
      </w:r>
      <w:r>
        <w:rPr>
          <w:rFonts w:ascii="FangSong_GB2312" w:hAnsi="FangSong_GB2312" w:eastAsia="FangSong_GB2312" w:cs="FangSong_GB2312"/>
          <w:spacing w:val="22"/>
          <w:sz w:val="31"/>
          <w:szCs w:val="31"/>
        </w:rPr>
        <w:t>服务供给，强化绩效评估和基层网格化管理，支持群众自</w:t>
      </w:r>
      <w:r>
        <w:rPr>
          <w:rFonts w:ascii="FangSong_GB2312" w:hAnsi="FangSong_GB2312" w:eastAsia="FangSong_GB2312" w:cs="FangSong_GB2312"/>
          <w:spacing w:val="8"/>
          <w:sz w:val="31"/>
          <w:szCs w:val="31"/>
        </w:rPr>
        <w:t>治组织参与文化设施管理。</w:t>
      </w:r>
    </w:p>
    <w:p w14:paraId="5D7C8193">
      <w:pPr>
        <w:spacing w:before="2" w:line="347" w:lineRule="auto"/>
        <w:ind w:left="19" w:right="152" w:firstLine="648"/>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推动体育事业普及发展。</w:t>
      </w:r>
      <w:r>
        <w:rPr>
          <w:rFonts w:ascii="FangSong_GB2312" w:hAnsi="FangSong_GB2312" w:eastAsia="FangSong_GB2312" w:cs="FangSong_GB2312"/>
          <w:spacing w:val="21"/>
          <w:sz w:val="31"/>
          <w:szCs w:val="31"/>
        </w:rPr>
        <w:t>系统构建现代化体育设施体</w:t>
      </w:r>
      <w:r>
        <w:rPr>
          <w:rFonts w:ascii="FangSong_GB2312" w:hAnsi="FangSong_GB2312" w:eastAsia="FangSong_GB2312" w:cs="FangSong_GB2312"/>
          <w:spacing w:val="22"/>
          <w:sz w:val="31"/>
          <w:szCs w:val="31"/>
        </w:rPr>
        <w:t>系，依托涂山、黑虎山、大洪山、天河等自然生态</w:t>
      </w:r>
      <w:r>
        <w:rPr>
          <w:rFonts w:ascii="FangSong_GB2312" w:hAnsi="FangSong_GB2312" w:eastAsia="FangSong_GB2312" w:cs="FangSong_GB2312"/>
          <w:spacing w:val="21"/>
          <w:sz w:val="31"/>
          <w:szCs w:val="31"/>
        </w:rPr>
        <w:t>资源，</w:t>
      </w:r>
      <w:r>
        <w:rPr>
          <w:rFonts w:ascii="FangSong_GB2312" w:hAnsi="FangSong_GB2312" w:eastAsia="FangSong_GB2312" w:cs="FangSong_GB2312"/>
          <w:spacing w:val="22"/>
          <w:sz w:val="31"/>
          <w:szCs w:val="31"/>
        </w:rPr>
        <w:t>规划建设、提升改造登山健身步道、智慧步道、骑</w:t>
      </w:r>
      <w:r>
        <w:rPr>
          <w:rFonts w:ascii="FangSong_GB2312" w:hAnsi="FangSong_GB2312" w:eastAsia="FangSong_GB2312" w:cs="FangSong_GB2312"/>
          <w:spacing w:val="21"/>
          <w:sz w:val="31"/>
          <w:szCs w:val="31"/>
        </w:rPr>
        <w:t>行服务</w:t>
      </w:r>
      <w:r>
        <w:rPr>
          <w:rFonts w:ascii="FangSong_GB2312" w:hAnsi="FangSong_GB2312" w:eastAsia="FangSong_GB2312" w:cs="FangSong_GB2312"/>
          <w:spacing w:val="16"/>
          <w:sz w:val="31"/>
          <w:szCs w:val="31"/>
        </w:rPr>
        <w:t>站及户外拓展基地。完善城乡均衡布局的</w:t>
      </w:r>
      <w:r>
        <w:rPr>
          <w:rFonts w:ascii="Times New Roman" w:hAnsi="Times New Roman" w:eastAsia="Times New Roman" w:cs="Times New Roman"/>
          <w:spacing w:val="16"/>
          <w:sz w:val="31"/>
          <w:szCs w:val="31"/>
        </w:rPr>
        <w:t>“</w:t>
      </w:r>
      <w:r>
        <w:rPr>
          <w:rFonts w:ascii="FangSong_GB2312" w:hAnsi="FangSong_GB2312" w:eastAsia="FangSong_GB2312" w:cs="FangSong_GB2312"/>
          <w:spacing w:val="16"/>
          <w:sz w:val="31"/>
          <w:szCs w:val="31"/>
        </w:rPr>
        <w:t>城</w:t>
      </w:r>
      <w:r>
        <w:rPr>
          <w:rFonts w:ascii="FangSong_GB2312" w:hAnsi="FangSong_GB2312" w:eastAsia="FangSong_GB2312" w:cs="FangSong_GB2312"/>
          <w:spacing w:val="15"/>
          <w:sz w:val="31"/>
          <w:szCs w:val="31"/>
        </w:rPr>
        <w:t>市—乡镇—村</w:t>
      </w:r>
      <w:r>
        <w:rPr>
          <w:rFonts w:ascii="FangSong_GB2312" w:hAnsi="FangSong_GB2312" w:eastAsia="FangSong_GB2312" w:cs="FangSong_GB2312"/>
          <w:spacing w:val="20"/>
          <w:sz w:val="31"/>
          <w:szCs w:val="31"/>
        </w:rPr>
        <w:t>居”三级体育设施网络，推进公共体育场馆数字化改造和</w:t>
      </w:r>
      <w:r>
        <w:rPr>
          <w:rFonts w:ascii="FangSong_GB2312" w:hAnsi="FangSong_GB2312" w:eastAsia="FangSong_GB2312" w:cs="FangSong_GB2312"/>
          <w:spacing w:val="9"/>
          <w:sz w:val="31"/>
          <w:szCs w:val="31"/>
        </w:rPr>
        <w:t>学校体育设施社会化共享，激发全民健身活力。</w:t>
      </w:r>
    </w:p>
    <w:tbl>
      <w:tblPr>
        <w:tblStyle w:val="5"/>
        <w:tblW w:w="8444" w:type="dxa"/>
        <w:tblInd w:w="23"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44"/>
      </w:tblGrid>
      <w:tr w14:paraId="4381310C">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610" w:hRule="atLeast"/>
        </w:trPr>
        <w:tc>
          <w:tcPr>
            <w:tcW w:w="8444" w:type="dxa"/>
            <w:vAlign w:val="top"/>
          </w:tcPr>
          <w:p w14:paraId="5D1719D8">
            <w:pPr>
              <w:spacing w:before="165" w:line="222" w:lineRule="auto"/>
              <w:ind w:left="1319"/>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18</w:t>
            </w:r>
            <w:r>
              <w:rPr>
                <w:rFonts w:ascii="黑体" w:hAnsi="黑体" w:eastAsia="黑体" w:cs="黑体"/>
                <w:b/>
                <w:bCs/>
                <w:spacing w:val="-3"/>
                <w:sz w:val="28"/>
                <w:szCs w:val="28"/>
              </w:rPr>
              <w:t>文体事业提质增效与公共服务扩</w:t>
            </w:r>
            <w:r>
              <w:rPr>
                <w:rFonts w:ascii="黑体" w:hAnsi="黑体" w:eastAsia="黑体" w:cs="黑体"/>
                <w:b/>
                <w:bCs/>
                <w:spacing w:val="-4"/>
                <w:sz w:val="28"/>
                <w:szCs w:val="28"/>
              </w:rPr>
              <w:t>容工程</w:t>
            </w:r>
          </w:p>
        </w:tc>
      </w:tr>
    </w:tbl>
    <w:p w14:paraId="5F5D446F">
      <w:pPr>
        <w:pStyle w:val="2"/>
      </w:pPr>
    </w:p>
    <w:p w14:paraId="2E7A4AF3">
      <w:pPr>
        <w:sectPr>
          <w:footerReference r:id="rId64" w:type="default"/>
          <w:pgSz w:w="11906" w:h="16839"/>
          <w:pgMar w:top="1431" w:right="1649" w:bottom="966" w:left="1785" w:header="0" w:footer="682" w:gutter="0"/>
          <w:cols w:space="720" w:num="1"/>
        </w:sectPr>
      </w:pPr>
    </w:p>
    <w:p w14:paraId="276F6E3E">
      <w:pPr>
        <w:spacing w:line="91" w:lineRule="auto"/>
        <w:rPr>
          <w:rFonts w:ascii="Arial"/>
          <w:sz w:val="2"/>
        </w:rPr>
      </w:pPr>
    </w:p>
    <w:tbl>
      <w:tblPr>
        <w:tblStyle w:val="5"/>
        <w:tblW w:w="8444" w:type="dxa"/>
        <w:tblInd w:w="23"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44"/>
      </w:tblGrid>
      <w:tr w14:paraId="1C265C1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7609" w:hRule="atLeast"/>
        </w:trPr>
        <w:tc>
          <w:tcPr>
            <w:tcW w:w="8444" w:type="dxa"/>
            <w:vAlign w:val="top"/>
          </w:tcPr>
          <w:p w14:paraId="38BE0F52">
            <w:pPr>
              <w:pStyle w:val="6"/>
              <w:spacing w:before="78" w:line="264" w:lineRule="auto"/>
              <w:ind w:left="112" w:right="106" w:firstLine="577"/>
              <w:jc w:val="both"/>
              <w:rPr>
                <w:sz w:val="28"/>
                <w:szCs w:val="28"/>
              </w:rPr>
            </w:pPr>
            <w:r>
              <w:rPr>
                <w:spacing w:val="3"/>
                <w:sz w:val="28"/>
                <w:szCs w:val="28"/>
              </w:rPr>
              <w:t>文体事业提质增效与公共服务扩容工程聚焦文化传承保护、青少年素质培育、全民健身保障三大核心任务，重点解决当前区域文体公共服务供给不足、基础设施配套不完善、文化遗产保护传承力度不够、全民健身载体建设滞后等突出问题。通过建设综合实践教育基地、青少年宫及游泳教学基地等素质教育载体，推进禹会村遗</w:t>
            </w:r>
            <w:r>
              <w:rPr>
                <w:spacing w:val="13"/>
                <w:sz w:val="28"/>
                <w:szCs w:val="28"/>
              </w:rPr>
              <w:t>址国家考古遗址公园建设，力争实现禹会村国家考古遗址公园挂牌，实施花鼓灯研学基地、黄郢村遇难同胞纪念馆等文化传承项</w:t>
            </w:r>
            <w:r>
              <w:rPr>
                <w:spacing w:val="3"/>
                <w:sz w:val="28"/>
                <w:szCs w:val="28"/>
              </w:rPr>
              <w:t>目，布局全民健身中心、体育场（足球训练基地）、体育公园及休闲广场等体育设施，系统完善文体公共服务体系，强化文化遗产活化保护，丰富全民健身供给。着力构建“文化传承有载体、素质培</w:t>
            </w:r>
            <w:r>
              <w:rPr>
                <w:spacing w:val="2"/>
                <w:sz w:val="28"/>
                <w:szCs w:val="28"/>
              </w:rPr>
              <w:t>育有平台、全民健身有场所”的文体发展新格局，全面提升公共文</w:t>
            </w:r>
            <w:r>
              <w:rPr>
                <w:spacing w:val="3"/>
                <w:sz w:val="28"/>
                <w:szCs w:val="28"/>
              </w:rPr>
              <w:t>化体育服务均等化、优质化水平，满足人民群众日益增长的精神文化与体育健身需求，为区域精神文明建设与高质量发展注入文化动</w:t>
            </w:r>
            <w:r>
              <w:rPr>
                <w:spacing w:val="-2"/>
                <w:sz w:val="28"/>
                <w:szCs w:val="28"/>
              </w:rPr>
              <w:t>力。</w:t>
            </w:r>
          </w:p>
          <w:p w14:paraId="477888F0">
            <w:pPr>
              <w:pStyle w:val="6"/>
              <w:spacing w:before="2" w:line="262" w:lineRule="auto"/>
              <w:ind w:left="140" w:right="108" w:firstLine="549"/>
              <w:rPr>
                <w:sz w:val="28"/>
                <w:szCs w:val="28"/>
              </w:rPr>
            </w:pPr>
            <w:r>
              <w:rPr>
                <w:b/>
                <w:bCs/>
                <w:spacing w:val="2"/>
                <w:sz w:val="28"/>
                <w:szCs w:val="28"/>
              </w:rPr>
              <w:t>文化事业项目</w:t>
            </w:r>
            <w:r>
              <w:rPr>
                <w:spacing w:val="2"/>
                <w:sz w:val="28"/>
                <w:szCs w:val="28"/>
              </w:rPr>
              <w:t>：禹会区综合实践教育基地项目，禹会区青少年</w:t>
            </w:r>
            <w:r>
              <w:rPr>
                <w:spacing w:val="-1"/>
                <w:sz w:val="28"/>
                <w:szCs w:val="28"/>
              </w:rPr>
              <w:t>宫及游泳教学基地，马城镇黄郢村传统村落</w:t>
            </w:r>
            <w:r>
              <w:rPr>
                <w:spacing w:val="-2"/>
                <w:sz w:val="28"/>
                <w:szCs w:val="28"/>
              </w:rPr>
              <w:t>建筑保护项目。</w:t>
            </w:r>
          </w:p>
          <w:p w14:paraId="08D9B742">
            <w:pPr>
              <w:pStyle w:val="6"/>
              <w:spacing w:before="2" w:line="245" w:lineRule="auto"/>
              <w:ind w:left="117" w:right="106" w:firstLine="553"/>
              <w:jc w:val="both"/>
              <w:rPr>
                <w:sz w:val="28"/>
                <w:szCs w:val="28"/>
              </w:rPr>
            </w:pPr>
            <w:r>
              <w:rPr>
                <w:b/>
                <w:bCs/>
                <w:spacing w:val="3"/>
                <w:sz w:val="28"/>
                <w:szCs w:val="28"/>
              </w:rPr>
              <w:t>体育事业项目</w:t>
            </w:r>
            <w:r>
              <w:rPr>
                <w:spacing w:val="3"/>
                <w:sz w:val="28"/>
                <w:szCs w:val="28"/>
              </w:rPr>
              <w:t>：禹会区全民健身场地改扩建项目，禹会区体育</w:t>
            </w:r>
            <w:r>
              <w:rPr>
                <w:spacing w:val="1"/>
                <w:sz w:val="28"/>
                <w:szCs w:val="28"/>
              </w:rPr>
              <w:t>场（足球训练基地）项目，“党建引领”体育公园提升改造项目，</w:t>
            </w:r>
            <w:r>
              <w:rPr>
                <w:spacing w:val="-1"/>
                <w:sz w:val="28"/>
                <w:szCs w:val="28"/>
              </w:rPr>
              <w:t>秀水体育公园提升改造项目。</w:t>
            </w:r>
          </w:p>
        </w:tc>
      </w:tr>
    </w:tbl>
    <w:p w14:paraId="33EFBB13">
      <w:pPr>
        <w:pStyle w:val="2"/>
        <w:spacing w:line="243" w:lineRule="auto"/>
      </w:pPr>
    </w:p>
    <w:p w14:paraId="0256B939">
      <w:pPr>
        <w:spacing w:before="100" w:line="219" w:lineRule="auto"/>
        <w:ind w:left="1537"/>
        <w:outlineLvl w:val="1"/>
        <w:rPr>
          <w:rFonts w:ascii="KaiTi_GB2312" w:hAnsi="KaiTi_GB2312" w:eastAsia="KaiTi_GB2312" w:cs="KaiTi_GB2312"/>
          <w:sz w:val="31"/>
          <w:szCs w:val="31"/>
        </w:rPr>
      </w:pPr>
      <w:bookmarkStart w:id="36" w:name="bookmark36"/>
      <w:bookmarkEnd w:id="36"/>
      <w:r>
        <w:rPr>
          <w:rFonts w:ascii="KaiTi_GB2312" w:hAnsi="KaiTi_GB2312" w:eastAsia="KaiTi_GB2312" w:cs="KaiTi_GB2312"/>
          <w:b/>
          <w:bCs/>
          <w:spacing w:val="6"/>
          <w:sz w:val="31"/>
          <w:szCs w:val="31"/>
        </w:rPr>
        <w:t>第三节推动文旅业态创新与场景建设</w:t>
      </w:r>
    </w:p>
    <w:p w14:paraId="5F6320D8">
      <w:pPr>
        <w:spacing w:before="282" w:line="369" w:lineRule="auto"/>
        <w:ind w:left="26" w:right="150" w:firstLine="647"/>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深化文旅资源产业化开发</w:t>
      </w:r>
      <w:r>
        <w:rPr>
          <w:rFonts w:ascii="FangSong_GB2312" w:hAnsi="FangSong_GB2312" w:eastAsia="FangSong_GB2312" w:cs="FangSong_GB2312"/>
          <w:spacing w:val="21"/>
          <w:sz w:val="31"/>
          <w:szCs w:val="31"/>
        </w:rPr>
        <w:t>。深度挖掘大禹文</w:t>
      </w:r>
      <w:r>
        <w:rPr>
          <w:rFonts w:ascii="FangSong_GB2312" w:hAnsi="FangSong_GB2312" w:eastAsia="FangSong_GB2312" w:cs="FangSong_GB2312"/>
          <w:spacing w:val="20"/>
          <w:sz w:val="31"/>
          <w:szCs w:val="31"/>
        </w:rPr>
        <w:t>化、花鼓</w:t>
      </w:r>
      <w:r>
        <w:rPr>
          <w:rFonts w:ascii="FangSong_GB2312" w:hAnsi="FangSong_GB2312" w:eastAsia="FangSong_GB2312" w:cs="FangSong_GB2312"/>
          <w:spacing w:val="19"/>
          <w:sz w:val="31"/>
          <w:szCs w:val="31"/>
        </w:rPr>
        <w:t>灯、禹会村遗址等历史文化资源，推动文化内涵</w:t>
      </w:r>
      <w:r>
        <w:rPr>
          <w:rFonts w:ascii="FangSong_GB2312" w:hAnsi="FangSong_GB2312" w:eastAsia="FangSong_GB2312" w:cs="FangSong_GB2312"/>
          <w:spacing w:val="18"/>
          <w:sz w:val="31"/>
          <w:szCs w:val="31"/>
        </w:rPr>
        <w:t>的现代表</w:t>
      </w:r>
      <w:r>
        <w:rPr>
          <w:rFonts w:ascii="FangSong_GB2312" w:hAnsi="FangSong_GB2312" w:eastAsia="FangSong_GB2312" w:cs="FangSong_GB2312"/>
          <w:spacing w:val="21"/>
          <w:sz w:val="31"/>
          <w:szCs w:val="31"/>
        </w:rPr>
        <w:t>达与创新转化，强化非遗元素活态传承与创意开发，构建</w:t>
      </w:r>
      <w:r>
        <w:rPr>
          <w:rFonts w:ascii="FangSong_GB2312" w:hAnsi="FangSong_GB2312" w:eastAsia="FangSong_GB2312" w:cs="FangSong_GB2312"/>
          <w:spacing w:val="8"/>
          <w:sz w:val="31"/>
          <w:szCs w:val="31"/>
        </w:rPr>
        <w:t>特色文化</w:t>
      </w:r>
      <w:r>
        <w:rPr>
          <w:rFonts w:ascii="Times New Roman" w:hAnsi="Times New Roman" w:eastAsia="Times New Roman" w:cs="Times New Roman"/>
          <w:sz w:val="31"/>
          <w:szCs w:val="31"/>
        </w:rPr>
        <w:t>IP</w:t>
      </w:r>
      <w:r>
        <w:rPr>
          <w:rFonts w:ascii="FangSong_GB2312" w:hAnsi="FangSong_GB2312" w:eastAsia="FangSong_GB2312" w:cs="FangSong_GB2312"/>
          <w:spacing w:val="8"/>
          <w:sz w:val="31"/>
          <w:szCs w:val="31"/>
        </w:rPr>
        <w:t>体系。开发“大禹文化</w:t>
      </w:r>
      <w:r>
        <w:rPr>
          <w:rFonts w:ascii="Times New Roman" w:hAnsi="Times New Roman" w:eastAsia="Times New Roman" w:cs="Times New Roman"/>
          <w:spacing w:val="8"/>
          <w:sz w:val="31"/>
          <w:szCs w:val="31"/>
        </w:rPr>
        <w:t>+</w:t>
      </w:r>
      <w:r>
        <w:rPr>
          <w:rFonts w:ascii="FangSong_GB2312" w:hAnsi="FangSong_GB2312" w:eastAsia="FangSong_GB2312" w:cs="FangSong_GB2312"/>
          <w:spacing w:val="8"/>
          <w:sz w:val="31"/>
          <w:szCs w:val="31"/>
        </w:rPr>
        <w:t>”系列跨界商品，提升</w:t>
      </w:r>
      <w:r>
        <w:rPr>
          <w:rFonts w:ascii="FangSong_GB2312" w:hAnsi="FangSong_GB2312" w:eastAsia="FangSong_GB2312" w:cs="FangSong_GB2312"/>
          <w:spacing w:val="21"/>
          <w:sz w:val="31"/>
          <w:szCs w:val="31"/>
        </w:rPr>
        <w:t>品牌商业价值。依据现有工业遗存，谋划影视取景地等新</w:t>
      </w:r>
      <w:r>
        <w:rPr>
          <w:rFonts w:ascii="FangSong_GB2312" w:hAnsi="FangSong_GB2312" w:eastAsia="FangSong_GB2312" w:cs="FangSong_GB2312"/>
          <w:spacing w:val="8"/>
          <w:sz w:val="31"/>
          <w:szCs w:val="31"/>
        </w:rPr>
        <w:t>型商业业态，培育</w:t>
      </w:r>
      <w:r>
        <w:rPr>
          <w:rFonts w:ascii="Times New Roman" w:hAnsi="Times New Roman" w:eastAsia="Times New Roman" w:cs="Times New Roman"/>
          <w:sz w:val="31"/>
          <w:szCs w:val="31"/>
        </w:rPr>
        <w:t>IP</w:t>
      </w:r>
      <w:r>
        <w:rPr>
          <w:rFonts w:ascii="FangSong_GB2312" w:hAnsi="FangSong_GB2312" w:eastAsia="FangSong_GB2312" w:cs="FangSong_GB2312"/>
          <w:spacing w:val="8"/>
          <w:sz w:val="31"/>
          <w:szCs w:val="31"/>
        </w:rPr>
        <w:t>内容创作与运营专业机构，建设</w:t>
      </w:r>
      <w:r>
        <w:rPr>
          <w:rFonts w:ascii="Times New Roman" w:hAnsi="Times New Roman" w:eastAsia="Times New Roman" w:cs="Times New Roman"/>
          <w:sz w:val="31"/>
          <w:szCs w:val="31"/>
        </w:rPr>
        <w:t>IP</w:t>
      </w:r>
      <w:r>
        <w:rPr>
          <w:rFonts w:ascii="FangSong_GB2312" w:hAnsi="FangSong_GB2312" w:eastAsia="FangSong_GB2312" w:cs="FangSong_GB2312"/>
          <w:spacing w:val="8"/>
          <w:sz w:val="31"/>
          <w:szCs w:val="31"/>
        </w:rPr>
        <w:t>产</w:t>
      </w:r>
      <w:r>
        <w:rPr>
          <w:rFonts w:ascii="FangSong_GB2312" w:hAnsi="FangSong_GB2312" w:eastAsia="FangSong_GB2312" w:cs="FangSong_GB2312"/>
          <w:spacing w:val="15"/>
          <w:sz w:val="31"/>
          <w:szCs w:val="31"/>
        </w:rPr>
        <w:t>业化孵化平台，推动</w:t>
      </w:r>
      <w:r>
        <w:rPr>
          <w:rFonts w:ascii="Times New Roman" w:hAnsi="Times New Roman" w:eastAsia="Times New Roman" w:cs="Times New Roman"/>
          <w:sz w:val="31"/>
          <w:szCs w:val="31"/>
        </w:rPr>
        <w:t>IP</w:t>
      </w:r>
      <w:r>
        <w:rPr>
          <w:rFonts w:ascii="FangSong_GB2312" w:hAnsi="FangSong_GB2312" w:eastAsia="FangSong_GB2312" w:cs="FangSong_GB2312"/>
          <w:spacing w:val="15"/>
          <w:sz w:val="31"/>
          <w:szCs w:val="31"/>
        </w:rPr>
        <w:t>与城市空间融合，构建融合发展的</w:t>
      </w:r>
      <w:r>
        <w:rPr>
          <w:rFonts w:ascii="FangSong_GB2312" w:hAnsi="FangSong_GB2312" w:eastAsia="FangSong_GB2312" w:cs="FangSong_GB2312"/>
          <w:spacing w:val="21"/>
          <w:sz w:val="31"/>
          <w:szCs w:val="31"/>
        </w:rPr>
        <w:t>产业生态，全面提升区域文化辨识度和产业竞争力。打造</w:t>
      </w:r>
      <w:r>
        <w:rPr>
          <w:rFonts w:ascii="FangSong_GB2312" w:hAnsi="FangSong_GB2312" w:eastAsia="FangSong_GB2312" w:cs="FangSong_GB2312"/>
          <w:spacing w:val="2"/>
          <w:sz w:val="31"/>
          <w:szCs w:val="31"/>
        </w:rPr>
        <w:t>环涂山文旅</w:t>
      </w:r>
      <w:r>
        <w:rPr>
          <w:rFonts w:ascii="Times New Roman" w:hAnsi="Times New Roman" w:eastAsia="Times New Roman" w:cs="Times New Roman"/>
          <w:sz w:val="31"/>
          <w:szCs w:val="31"/>
        </w:rPr>
        <w:t>IP</w:t>
      </w:r>
      <w:r>
        <w:rPr>
          <w:rFonts w:ascii="FangSong_GB2312" w:hAnsi="FangSong_GB2312" w:eastAsia="FangSong_GB2312" w:cs="FangSong_GB2312"/>
          <w:spacing w:val="2"/>
          <w:sz w:val="31"/>
          <w:szCs w:val="31"/>
        </w:rPr>
        <w:t>。以</w:t>
      </w:r>
      <w:r>
        <w:rPr>
          <w:rFonts w:ascii="Times New Roman" w:hAnsi="Times New Roman" w:eastAsia="Times New Roman" w:cs="Times New Roman"/>
          <w:spacing w:val="2"/>
          <w:sz w:val="31"/>
          <w:szCs w:val="31"/>
        </w:rPr>
        <w:t>“</w:t>
      </w:r>
      <w:r>
        <w:rPr>
          <w:rFonts w:ascii="FangSong_GB2312" w:hAnsi="FangSong_GB2312" w:eastAsia="FangSong_GB2312" w:cs="FangSong_GB2312"/>
          <w:spacing w:val="2"/>
          <w:sz w:val="31"/>
          <w:szCs w:val="31"/>
        </w:rPr>
        <w:t>小切口</w:t>
      </w:r>
      <w:r>
        <w:rPr>
          <w:rFonts w:ascii="Times New Roman" w:hAnsi="Times New Roman" w:eastAsia="Times New Roman" w:cs="Times New Roman"/>
          <w:spacing w:val="2"/>
          <w:sz w:val="31"/>
          <w:szCs w:val="31"/>
        </w:rPr>
        <w:t>”</w:t>
      </w:r>
      <w:r>
        <w:rPr>
          <w:rFonts w:ascii="FangSong_GB2312" w:hAnsi="FangSong_GB2312" w:eastAsia="FangSong_GB2312" w:cs="FangSong_GB2312"/>
          <w:spacing w:val="2"/>
          <w:sz w:val="31"/>
          <w:szCs w:val="31"/>
        </w:rPr>
        <w:t>推动</w:t>
      </w:r>
      <w:r>
        <w:rPr>
          <w:rFonts w:ascii="Times New Roman" w:hAnsi="Times New Roman" w:eastAsia="Times New Roman" w:cs="Times New Roman"/>
          <w:spacing w:val="2"/>
          <w:sz w:val="31"/>
          <w:szCs w:val="31"/>
        </w:rPr>
        <w:t>“</w:t>
      </w:r>
      <w:r>
        <w:rPr>
          <w:rFonts w:ascii="FangSong_GB2312" w:hAnsi="FangSong_GB2312" w:eastAsia="FangSong_GB2312" w:cs="FangSong_GB2312"/>
          <w:spacing w:val="2"/>
          <w:sz w:val="31"/>
          <w:szCs w:val="31"/>
        </w:rPr>
        <w:t>大产业</w:t>
      </w:r>
      <w:r>
        <w:rPr>
          <w:rFonts w:ascii="Times New Roman" w:hAnsi="Times New Roman" w:eastAsia="Times New Roman" w:cs="Times New Roman"/>
          <w:spacing w:val="2"/>
          <w:sz w:val="31"/>
          <w:szCs w:val="31"/>
        </w:rPr>
        <w:t>”</w:t>
      </w:r>
      <w:r>
        <w:rPr>
          <w:rFonts w:ascii="FangSong_GB2312" w:hAnsi="FangSong_GB2312" w:eastAsia="FangSong_GB2312" w:cs="FangSong_GB2312"/>
          <w:spacing w:val="2"/>
          <w:sz w:val="31"/>
          <w:szCs w:val="31"/>
        </w:rPr>
        <w:t>，培育具有辨识度</w:t>
      </w:r>
    </w:p>
    <w:p w14:paraId="2070DBFC">
      <w:pPr>
        <w:spacing w:line="369" w:lineRule="auto"/>
        <w:rPr>
          <w:rFonts w:ascii="FangSong_GB2312" w:hAnsi="FangSong_GB2312" w:eastAsia="FangSong_GB2312" w:cs="FangSong_GB2312"/>
          <w:sz w:val="31"/>
          <w:szCs w:val="31"/>
        </w:rPr>
        <w:sectPr>
          <w:footerReference r:id="rId65" w:type="default"/>
          <w:pgSz w:w="11906" w:h="16839"/>
          <w:pgMar w:top="1431" w:right="1649" w:bottom="966" w:left="1785" w:header="0" w:footer="682" w:gutter="0"/>
          <w:cols w:space="720" w:num="1"/>
        </w:sectPr>
      </w:pPr>
    </w:p>
    <w:p w14:paraId="560AA71E">
      <w:pPr>
        <w:spacing w:before="262" w:line="369" w:lineRule="auto"/>
        <w:ind w:left="23" w:right="16" w:firstLine="29"/>
        <w:jc w:val="both"/>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的</w:t>
      </w:r>
      <w:r>
        <w:rPr>
          <w:rFonts w:ascii="Times New Roman" w:hAnsi="Times New Roman" w:eastAsia="Times New Roman" w:cs="Times New Roman"/>
          <w:spacing w:val="13"/>
          <w:sz w:val="31"/>
          <w:szCs w:val="31"/>
        </w:rPr>
        <w:t>“</w:t>
      </w:r>
      <w:r>
        <w:rPr>
          <w:rFonts w:ascii="FangSong_GB2312" w:hAnsi="FangSong_GB2312" w:eastAsia="FangSong_GB2312" w:cs="FangSong_GB2312"/>
          <w:spacing w:val="13"/>
          <w:sz w:val="31"/>
          <w:szCs w:val="31"/>
        </w:rPr>
        <w:t>涂山石榴</w:t>
      </w:r>
      <w:r>
        <w:rPr>
          <w:rFonts w:ascii="Times New Roman" w:hAnsi="Times New Roman" w:eastAsia="Times New Roman" w:cs="Times New Roman"/>
          <w:spacing w:val="13"/>
          <w:sz w:val="31"/>
          <w:szCs w:val="31"/>
        </w:rPr>
        <w:t>”</w:t>
      </w:r>
      <w:r>
        <w:rPr>
          <w:rFonts w:ascii="FangSong_GB2312" w:hAnsi="FangSong_GB2312" w:eastAsia="FangSong_GB2312" w:cs="FangSong_GB2312"/>
          <w:spacing w:val="13"/>
          <w:sz w:val="31"/>
          <w:szCs w:val="31"/>
        </w:rPr>
        <w:t>农文旅品牌。统一品牌形象标识，将</w:t>
      </w:r>
      <w:r>
        <w:rPr>
          <w:rFonts w:ascii="Times New Roman" w:hAnsi="Times New Roman" w:eastAsia="Times New Roman" w:cs="Times New Roman"/>
          <w:sz w:val="31"/>
          <w:szCs w:val="31"/>
        </w:rPr>
        <w:t>IP</w:t>
      </w:r>
      <w:r>
        <w:rPr>
          <w:rFonts w:ascii="FangSong_GB2312" w:hAnsi="FangSong_GB2312" w:eastAsia="FangSong_GB2312" w:cs="FangSong_GB2312"/>
          <w:spacing w:val="13"/>
          <w:sz w:val="31"/>
          <w:szCs w:val="31"/>
        </w:rPr>
        <w:t>植入</w:t>
      </w:r>
      <w:r>
        <w:rPr>
          <w:rFonts w:ascii="FangSong_GB2312" w:hAnsi="FangSong_GB2312" w:eastAsia="FangSong_GB2312" w:cs="FangSong_GB2312"/>
          <w:spacing w:val="19"/>
          <w:sz w:val="31"/>
          <w:szCs w:val="31"/>
        </w:rPr>
        <w:t>产品研发、生产加工、品牌营销全链条。通过举</w:t>
      </w:r>
      <w:r>
        <w:rPr>
          <w:rFonts w:ascii="FangSong_GB2312" w:hAnsi="FangSong_GB2312" w:eastAsia="FangSong_GB2312" w:cs="FangSong_GB2312"/>
          <w:spacing w:val="18"/>
          <w:sz w:val="31"/>
          <w:szCs w:val="31"/>
        </w:rPr>
        <w:t>办石榴采</w:t>
      </w:r>
      <w:r>
        <w:rPr>
          <w:rFonts w:ascii="FangSong_GB2312" w:hAnsi="FangSong_GB2312" w:eastAsia="FangSong_GB2312" w:cs="FangSong_GB2312"/>
          <w:spacing w:val="21"/>
          <w:sz w:val="31"/>
          <w:szCs w:val="31"/>
        </w:rPr>
        <w:t>摘节、石榴工坊体验、石榴酒酿制研学等活动，提升农产</w:t>
      </w:r>
      <w:r>
        <w:rPr>
          <w:rFonts w:ascii="FangSong_GB2312" w:hAnsi="FangSong_GB2312" w:eastAsia="FangSong_GB2312" w:cs="FangSong_GB2312"/>
          <w:spacing w:val="5"/>
          <w:sz w:val="31"/>
          <w:szCs w:val="31"/>
        </w:rPr>
        <w:t>品附加值。</w:t>
      </w:r>
    </w:p>
    <w:p w14:paraId="035AD3B2">
      <w:pPr>
        <w:spacing w:before="2" w:line="369" w:lineRule="auto"/>
        <w:ind w:left="23" w:right="13" w:firstLine="636"/>
        <w:jc w:val="both"/>
        <w:rPr>
          <w:rFonts w:ascii="FangSong_GB2312" w:hAnsi="FangSong_GB2312" w:eastAsia="FangSong_GB2312" w:cs="FangSong_GB2312"/>
          <w:sz w:val="31"/>
          <w:szCs w:val="31"/>
        </w:rPr>
      </w:pPr>
      <w:r>
        <w:rPr>
          <w:rFonts w:ascii="FangSong_GB2312" w:hAnsi="FangSong_GB2312" w:eastAsia="FangSong_GB2312" w:cs="FangSong_GB2312"/>
          <w:b/>
          <w:bCs/>
          <w:spacing w:val="13"/>
          <w:sz w:val="31"/>
          <w:szCs w:val="31"/>
        </w:rPr>
        <w:t>创新“航空</w:t>
      </w:r>
      <w:r>
        <w:rPr>
          <w:rFonts w:ascii="Times New Roman" w:hAnsi="Times New Roman" w:eastAsia="Times New Roman" w:cs="Times New Roman"/>
          <w:b/>
          <w:bCs/>
          <w:spacing w:val="13"/>
          <w:sz w:val="31"/>
          <w:szCs w:val="31"/>
        </w:rPr>
        <w:t>+</w:t>
      </w:r>
      <w:r>
        <w:rPr>
          <w:rFonts w:ascii="FangSong_GB2312" w:hAnsi="FangSong_GB2312" w:eastAsia="FangSong_GB2312" w:cs="FangSong_GB2312"/>
          <w:b/>
          <w:bCs/>
          <w:spacing w:val="13"/>
          <w:sz w:val="31"/>
          <w:szCs w:val="31"/>
        </w:rPr>
        <w:t>研学”体验场景</w:t>
      </w:r>
      <w:r>
        <w:rPr>
          <w:rFonts w:ascii="FangSong_GB2312" w:hAnsi="FangSong_GB2312" w:eastAsia="FangSong_GB2312" w:cs="FangSong_GB2312"/>
          <w:spacing w:val="13"/>
          <w:sz w:val="31"/>
          <w:szCs w:val="31"/>
        </w:rPr>
        <w:t>。系统整合航空产业与文</w:t>
      </w:r>
      <w:r>
        <w:rPr>
          <w:rFonts w:ascii="FangSong_GB2312" w:hAnsi="FangSong_GB2312" w:eastAsia="FangSong_GB2312" w:cs="FangSong_GB2312"/>
          <w:spacing w:val="16"/>
          <w:sz w:val="31"/>
          <w:szCs w:val="31"/>
        </w:rPr>
        <w:t>旅资源，构建“商业航天</w:t>
      </w:r>
      <w:r>
        <w:rPr>
          <w:rFonts w:ascii="Times New Roman" w:hAnsi="Times New Roman" w:eastAsia="Times New Roman" w:cs="Times New Roman"/>
          <w:spacing w:val="16"/>
          <w:sz w:val="31"/>
          <w:szCs w:val="31"/>
        </w:rPr>
        <w:t>+</w:t>
      </w:r>
      <w:r>
        <w:rPr>
          <w:rFonts w:ascii="FangSong_GB2312" w:hAnsi="FangSong_GB2312" w:eastAsia="FangSong_GB2312" w:cs="FangSong_GB2312"/>
          <w:spacing w:val="16"/>
          <w:sz w:val="31"/>
          <w:szCs w:val="31"/>
        </w:rPr>
        <w:t>文化体验</w:t>
      </w:r>
      <w:r>
        <w:rPr>
          <w:rFonts w:ascii="Times New Roman" w:hAnsi="Times New Roman" w:eastAsia="Times New Roman" w:cs="Times New Roman"/>
          <w:spacing w:val="16"/>
          <w:sz w:val="31"/>
          <w:szCs w:val="31"/>
        </w:rPr>
        <w:t>+</w:t>
      </w:r>
      <w:r>
        <w:rPr>
          <w:rFonts w:ascii="FangSong_GB2312" w:hAnsi="FangSong_GB2312" w:eastAsia="FangSong_GB2312" w:cs="FangSong_GB2312"/>
          <w:spacing w:val="16"/>
          <w:sz w:val="31"/>
          <w:szCs w:val="31"/>
        </w:rPr>
        <w:t>特色消费”多维融合</w:t>
      </w:r>
      <w:r>
        <w:rPr>
          <w:rFonts w:ascii="FangSong_GB2312" w:hAnsi="FangSong_GB2312" w:eastAsia="FangSong_GB2312" w:cs="FangSong_GB2312"/>
          <w:spacing w:val="18"/>
          <w:sz w:val="31"/>
          <w:szCs w:val="31"/>
        </w:rPr>
        <w:t>生态，打造区域性航空文旅创新标杆。以商业航天产业园</w:t>
      </w:r>
      <w:r>
        <w:rPr>
          <w:rFonts w:ascii="FangSong_GB2312" w:hAnsi="FangSong_GB2312" w:eastAsia="FangSong_GB2312" w:cs="FangSong_GB2312"/>
          <w:spacing w:val="22"/>
          <w:sz w:val="31"/>
          <w:szCs w:val="31"/>
        </w:rPr>
        <w:t>为核心载体，加快建设禹会商业航天体验馆和</w:t>
      </w:r>
      <w:r>
        <w:rPr>
          <w:rFonts w:ascii="FangSong_GB2312" w:hAnsi="FangSong_GB2312" w:eastAsia="FangSong_GB2312" w:cs="FangSong_GB2312"/>
          <w:spacing w:val="21"/>
          <w:sz w:val="31"/>
          <w:szCs w:val="31"/>
        </w:rPr>
        <w:t>黑虎山爱国</w:t>
      </w:r>
      <w:r>
        <w:rPr>
          <w:rFonts w:ascii="FangSong_GB2312" w:hAnsi="FangSong_GB2312" w:eastAsia="FangSong_GB2312" w:cs="FangSong_GB2312"/>
          <w:spacing w:val="22"/>
          <w:sz w:val="31"/>
          <w:szCs w:val="31"/>
        </w:rPr>
        <w:t>主题教育基地，深度开发航空科技体验场景，</w:t>
      </w:r>
      <w:r>
        <w:rPr>
          <w:rFonts w:ascii="FangSong_GB2312" w:hAnsi="FangSong_GB2312" w:eastAsia="FangSong_GB2312" w:cs="FangSong_GB2312"/>
          <w:spacing w:val="21"/>
          <w:sz w:val="31"/>
          <w:szCs w:val="31"/>
        </w:rPr>
        <w:t>集成模拟飞行、航天制造观摩与科普研学功能，强化沉浸式互动与教</w:t>
      </w:r>
      <w:r>
        <w:rPr>
          <w:rFonts w:ascii="FangSong_GB2312" w:hAnsi="FangSong_GB2312" w:eastAsia="FangSong_GB2312" w:cs="FangSong_GB2312"/>
          <w:spacing w:val="9"/>
          <w:sz w:val="31"/>
          <w:szCs w:val="31"/>
        </w:rPr>
        <w:t>育价值。强化科技赋能，建设航空文旅智慧平台。</w:t>
      </w:r>
    </w:p>
    <w:p w14:paraId="51291012">
      <w:pPr>
        <w:spacing w:before="3" w:line="369" w:lineRule="auto"/>
        <w:ind w:left="26" w:right="13" w:firstLine="640"/>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推动康养旅游发展。</w:t>
      </w:r>
      <w:r>
        <w:rPr>
          <w:rFonts w:ascii="FangSong_GB2312" w:hAnsi="FangSong_GB2312" w:eastAsia="FangSong_GB2312" w:cs="FangSong_GB2312"/>
          <w:spacing w:val="21"/>
          <w:sz w:val="31"/>
          <w:szCs w:val="31"/>
        </w:rPr>
        <w:t>依托大洪山林场、天河湿地等核</w:t>
      </w:r>
      <w:r>
        <w:rPr>
          <w:rFonts w:ascii="FangSong_GB2312" w:hAnsi="FangSong_GB2312" w:eastAsia="FangSong_GB2312" w:cs="FangSong_GB2312"/>
          <w:spacing w:val="19"/>
          <w:sz w:val="31"/>
          <w:szCs w:val="31"/>
        </w:rPr>
        <w:t>心生态资源，深化森林康养、湿地休闲、中</w:t>
      </w:r>
      <w:r>
        <w:rPr>
          <w:rFonts w:ascii="FangSong_GB2312" w:hAnsi="FangSong_GB2312" w:eastAsia="FangSong_GB2312" w:cs="FangSong_GB2312"/>
          <w:spacing w:val="18"/>
          <w:sz w:val="31"/>
          <w:szCs w:val="31"/>
        </w:rPr>
        <w:t>医养生等多元</w:t>
      </w:r>
      <w:r>
        <w:rPr>
          <w:rFonts w:ascii="FangSong_GB2312" w:hAnsi="FangSong_GB2312" w:eastAsia="FangSong_GB2312" w:cs="FangSong_GB2312"/>
          <w:spacing w:val="21"/>
          <w:sz w:val="31"/>
          <w:szCs w:val="31"/>
        </w:rPr>
        <w:t>化产品开发，打造大洪山生态康养基地、天河湿地生态体验馆等特色项目，推动“林—药—养”一体化发展，培育</w:t>
      </w:r>
      <w:r>
        <w:rPr>
          <w:rFonts w:ascii="FangSong_GB2312" w:hAnsi="FangSong_GB2312" w:eastAsia="FangSong_GB2312" w:cs="FangSong_GB2312"/>
          <w:spacing w:val="17"/>
          <w:sz w:val="31"/>
          <w:szCs w:val="31"/>
        </w:rPr>
        <w:t>“禹会养生”品牌，建设皖北中医养生高地。大力发展以</w:t>
      </w:r>
      <w:r>
        <w:rPr>
          <w:rFonts w:ascii="FangSong_GB2312" w:hAnsi="FangSong_GB2312" w:eastAsia="FangSong_GB2312" w:cs="FangSong_GB2312"/>
          <w:spacing w:val="21"/>
          <w:sz w:val="31"/>
          <w:szCs w:val="31"/>
        </w:rPr>
        <w:t>涂山石榴等功能性食品为特色的健康食品研发制造产业，</w:t>
      </w:r>
      <w:r>
        <w:rPr>
          <w:rFonts w:ascii="FangSong_GB2312" w:hAnsi="FangSong_GB2312" w:eastAsia="FangSong_GB2312" w:cs="FangSong_GB2312"/>
          <w:spacing w:val="19"/>
          <w:sz w:val="31"/>
          <w:szCs w:val="31"/>
        </w:rPr>
        <w:t>构建“健康膳食体验</w:t>
      </w:r>
      <w:r>
        <w:rPr>
          <w:rFonts w:ascii="Times New Roman" w:hAnsi="Times New Roman" w:eastAsia="Times New Roman" w:cs="Times New Roman"/>
          <w:spacing w:val="19"/>
          <w:sz w:val="31"/>
          <w:szCs w:val="31"/>
        </w:rPr>
        <w:t>+</w:t>
      </w:r>
      <w:r>
        <w:rPr>
          <w:rFonts w:ascii="FangSong_GB2312" w:hAnsi="FangSong_GB2312" w:eastAsia="FangSong_GB2312" w:cs="FangSong_GB2312"/>
          <w:spacing w:val="19"/>
          <w:sz w:val="31"/>
          <w:szCs w:val="31"/>
        </w:rPr>
        <w:t>康养休闲活动</w:t>
      </w:r>
      <w:r>
        <w:rPr>
          <w:rFonts w:ascii="Times New Roman" w:hAnsi="Times New Roman" w:eastAsia="Times New Roman" w:cs="Times New Roman"/>
          <w:spacing w:val="19"/>
          <w:sz w:val="31"/>
          <w:szCs w:val="31"/>
        </w:rPr>
        <w:t>+</w:t>
      </w:r>
      <w:r>
        <w:rPr>
          <w:rFonts w:ascii="FangSong_GB2312" w:hAnsi="FangSong_GB2312" w:eastAsia="FangSong_GB2312" w:cs="FangSong_GB2312"/>
          <w:spacing w:val="19"/>
          <w:sz w:val="31"/>
          <w:szCs w:val="31"/>
        </w:rPr>
        <w:t>健康产品消费”一体</w:t>
      </w:r>
      <w:r>
        <w:rPr>
          <w:rFonts w:ascii="FangSong_GB2312" w:hAnsi="FangSong_GB2312" w:eastAsia="FangSong_GB2312" w:cs="FangSong_GB2312"/>
          <w:spacing w:val="21"/>
          <w:sz w:val="31"/>
          <w:szCs w:val="31"/>
        </w:rPr>
        <w:t>化服务链，打造区域性健康生活目的地。开发生态旅游线路，重点推出淮河湿地观光、涂山—天河生态徒步、大洪</w:t>
      </w:r>
      <w:r>
        <w:rPr>
          <w:rFonts w:ascii="FangSong_GB2312" w:hAnsi="FangSong_GB2312" w:eastAsia="FangSong_GB2312" w:cs="FangSong_GB2312"/>
          <w:spacing w:val="7"/>
          <w:sz w:val="31"/>
          <w:szCs w:val="31"/>
        </w:rPr>
        <w:t>山康养度假等主题线路。</w:t>
      </w:r>
    </w:p>
    <w:p w14:paraId="05EFDB3A">
      <w:pPr>
        <w:spacing w:before="4" w:line="219" w:lineRule="auto"/>
        <w:ind w:right="16"/>
        <w:jc w:val="right"/>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加快涂山风景区文旅提质升级</w:t>
      </w:r>
      <w:r>
        <w:rPr>
          <w:rFonts w:ascii="FangSong_GB2312" w:hAnsi="FangSong_GB2312" w:eastAsia="FangSong_GB2312" w:cs="FangSong_GB2312"/>
          <w:spacing w:val="20"/>
          <w:sz w:val="31"/>
          <w:szCs w:val="31"/>
        </w:rPr>
        <w:t>。立足景区生态、文化</w:t>
      </w:r>
    </w:p>
    <w:p w14:paraId="5CA75741">
      <w:pPr>
        <w:spacing w:line="219" w:lineRule="auto"/>
        <w:rPr>
          <w:rFonts w:ascii="FangSong_GB2312" w:hAnsi="FangSong_GB2312" w:eastAsia="FangSong_GB2312" w:cs="FangSong_GB2312"/>
          <w:sz w:val="31"/>
          <w:szCs w:val="31"/>
        </w:rPr>
        <w:sectPr>
          <w:footerReference r:id="rId66" w:type="default"/>
          <w:pgSz w:w="11906" w:h="16839"/>
          <w:pgMar w:top="1431" w:right="1785" w:bottom="966" w:left="1785" w:header="0" w:footer="682" w:gutter="0"/>
          <w:cols w:space="720" w:num="1"/>
        </w:sectPr>
      </w:pPr>
    </w:p>
    <w:p w14:paraId="06A0DC36">
      <w:pPr>
        <w:spacing w:before="264" w:line="369" w:lineRule="auto"/>
        <w:ind w:left="20" w:right="43" w:firstLine="19"/>
        <w:jc w:val="both"/>
        <w:rPr>
          <w:rFonts w:ascii="FangSong_GB2312" w:hAnsi="FangSong_GB2312" w:eastAsia="FangSong_GB2312" w:cs="FangSong_GB2312"/>
          <w:sz w:val="31"/>
          <w:szCs w:val="31"/>
        </w:rPr>
      </w:pPr>
      <w:r>
        <w:rPr>
          <w:rFonts w:ascii="FangSong_GB2312" w:hAnsi="FangSong_GB2312" w:eastAsia="FangSong_GB2312" w:cs="FangSong_GB2312"/>
          <w:spacing w:val="15"/>
          <w:sz w:val="31"/>
          <w:szCs w:val="31"/>
        </w:rPr>
        <w:t>资源禀赋，聚焦</w:t>
      </w:r>
      <w:r>
        <w:rPr>
          <w:rFonts w:ascii="Times New Roman" w:hAnsi="Times New Roman" w:eastAsia="Times New Roman" w:cs="Times New Roman"/>
          <w:spacing w:val="15"/>
          <w:sz w:val="31"/>
          <w:szCs w:val="31"/>
        </w:rPr>
        <w:t>“</w:t>
      </w:r>
      <w:r>
        <w:rPr>
          <w:rFonts w:ascii="FangSong_GB2312" w:hAnsi="FangSong_GB2312" w:eastAsia="FangSong_GB2312" w:cs="FangSong_GB2312"/>
          <w:spacing w:val="15"/>
          <w:sz w:val="31"/>
          <w:szCs w:val="31"/>
        </w:rPr>
        <w:t>体验提质、业态创新、生态共生、惠</w:t>
      </w:r>
      <w:r>
        <w:rPr>
          <w:rFonts w:ascii="FangSong_GB2312" w:hAnsi="FangSong_GB2312" w:eastAsia="FangSong_GB2312" w:cs="FangSong_GB2312"/>
          <w:spacing w:val="14"/>
          <w:sz w:val="31"/>
          <w:szCs w:val="31"/>
        </w:rPr>
        <w:t>民共</w:t>
      </w:r>
      <w:r>
        <w:rPr>
          <w:rFonts w:ascii="FangSong_GB2312" w:hAnsi="FangSong_GB2312" w:eastAsia="FangSong_GB2312" w:cs="FangSong_GB2312"/>
          <w:spacing w:val="12"/>
          <w:sz w:val="31"/>
          <w:szCs w:val="31"/>
        </w:rPr>
        <w:t>享</w:t>
      </w:r>
      <w:r>
        <w:rPr>
          <w:rFonts w:ascii="Times New Roman" w:hAnsi="Times New Roman" w:eastAsia="Times New Roman" w:cs="Times New Roman"/>
          <w:spacing w:val="12"/>
          <w:sz w:val="31"/>
          <w:szCs w:val="31"/>
        </w:rPr>
        <w:t>”</w:t>
      </w:r>
      <w:r>
        <w:rPr>
          <w:rFonts w:ascii="FangSong_GB2312" w:hAnsi="FangSong_GB2312" w:eastAsia="FangSong_GB2312" w:cs="FangSong_GB2312"/>
          <w:spacing w:val="12"/>
          <w:sz w:val="31"/>
          <w:szCs w:val="31"/>
        </w:rPr>
        <w:t>四大方向，以创建国家</w:t>
      </w:r>
      <w:r>
        <w:rPr>
          <w:rFonts w:ascii="Times New Roman" w:hAnsi="Times New Roman" w:eastAsia="Times New Roman" w:cs="Times New Roman"/>
          <w:spacing w:val="12"/>
          <w:sz w:val="31"/>
          <w:szCs w:val="31"/>
        </w:rPr>
        <w:t>4A</w:t>
      </w:r>
      <w:r>
        <w:rPr>
          <w:rFonts w:ascii="FangSong_GB2312" w:hAnsi="FangSong_GB2312" w:eastAsia="FangSong_GB2312" w:cs="FangSong_GB2312"/>
          <w:spacing w:val="12"/>
          <w:sz w:val="31"/>
          <w:szCs w:val="31"/>
        </w:rPr>
        <w:t>级旅游景区为核</w:t>
      </w:r>
      <w:r>
        <w:rPr>
          <w:rFonts w:ascii="FangSong_GB2312" w:hAnsi="FangSong_GB2312" w:eastAsia="FangSong_GB2312" w:cs="FangSong_GB2312"/>
          <w:spacing w:val="11"/>
          <w:sz w:val="31"/>
          <w:szCs w:val="31"/>
        </w:rPr>
        <w:t>心目标，推</w:t>
      </w:r>
      <w:r>
        <w:rPr>
          <w:rFonts w:ascii="FangSong_GB2312" w:hAnsi="FangSong_GB2312" w:eastAsia="FangSong_GB2312" w:cs="FangSong_GB2312"/>
          <w:spacing w:val="22"/>
          <w:sz w:val="31"/>
          <w:szCs w:val="31"/>
        </w:rPr>
        <w:t>动景区从传统观光向生态、文化、康养多元融合</w:t>
      </w:r>
      <w:r>
        <w:rPr>
          <w:rFonts w:ascii="FangSong_GB2312" w:hAnsi="FangSong_GB2312" w:eastAsia="FangSong_GB2312" w:cs="FangSong_GB2312"/>
          <w:spacing w:val="21"/>
          <w:sz w:val="31"/>
          <w:szCs w:val="31"/>
        </w:rPr>
        <w:t>高质量发</w:t>
      </w:r>
      <w:r>
        <w:rPr>
          <w:rFonts w:ascii="FangSong_GB2312" w:hAnsi="FangSong_GB2312" w:eastAsia="FangSong_GB2312" w:cs="FangSong_GB2312"/>
          <w:spacing w:val="22"/>
          <w:sz w:val="31"/>
          <w:szCs w:val="31"/>
        </w:rPr>
        <w:t>展转型，构建高质量文旅发展新格局。积极对接</w:t>
      </w:r>
      <w:r>
        <w:rPr>
          <w:rFonts w:ascii="FangSong_GB2312" w:hAnsi="FangSong_GB2312" w:eastAsia="FangSong_GB2312" w:cs="FangSong_GB2312"/>
          <w:spacing w:val="21"/>
          <w:sz w:val="31"/>
          <w:szCs w:val="31"/>
        </w:rPr>
        <w:t>景区详细</w:t>
      </w:r>
      <w:r>
        <w:rPr>
          <w:rFonts w:ascii="FangSong_GB2312" w:hAnsi="FangSong_GB2312" w:eastAsia="FangSong_GB2312" w:cs="FangSong_GB2312"/>
          <w:spacing w:val="22"/>
          <w:sz w:val="31"/>
          <w:szCs w:val="31"/>
        </w:rPr>
        <w:t>规划报审工作，为项目实施落地提供支撑。合理</w:t>
      </w:r>
      <w:r>
        <w:rPr>
          <w:rFonts w:ascii="FangSong_GB2312" w:hAnsi="FangSong_GB2312" w:eastAsia="FangSong_GB2312" w:cs="FangSong_GB2312"/>
          <w:spacing w:val="21"/>
          <w:sz w:val="31"/>
          <w:szCs w:val="31"/>
        </w:rPr>
        <w:t>利用专项</w:t>
      </w:r>
      <w:r>
        <w:rPr>
          <w:rFonts w:ascii="FangSong_GB2312" w:hAnsi="FangSong_GB2312" w:eastAsia="FangSong_GB2312" w:cs="FangSong_GB2312"/>
          <w:spacing w:val="12"/>
          <w:sz w:val="31"/>
          <w:szCs w:val="31"/>
        </w:rPr>
        <w:t>债资金，推进</w:t>
      </w:r>
      <w:r>
        <w:rPr>
          <w:rFonts w:ascii="Times New Roman" w:hAnsi="Times New Roman" w:eastAsia="Times New Roman" w:cs="Times New Roman"/>
          <w:spacing w:val="12"/>
          <w:sz w:val="31"/>
          <w:szCs w:val="31"/>
        </w:rPr>
        <w:t>“</w:t>
      </w:r>
      <w:r>
        <w:rPr>
          <w:rFonts w:ascii="FangSong_GB2312" w:hAnsi="FangSong_GB2312" w:eastAsia="FangSong_GB2312" w:cs="FangSong_GB2312"/>
          <w:spacing w:val="12"/>
          <w:sz w:val="31"/>
          <w:szCs w:val="31"/>
        </w:rPr>
        <w:t>蚌埠涂山风景区文旅基础设施综合提升项目</w:t>
      </w:r>
      <w:r>
        <w:rPr>
          <w:rFonts w:ascii="Times New Roman" w:hAnsi="Times New Roman" w:eastAsia="Times New Roman" w:cs="Times New Roman"/>
          <w:spacing w:val="12"/>
          <w:sz w:val="31"/>
          <w:szCs w:val="31"/>
        </w:rPr>
        <w:t>”</w:t>
      </w:r>
      <w:r>
        <w:rPr>
          <w:rFonts w:ascii="FangSong_GB2312" w:hAnsi="FangSong_GB2312" w:eastAsia="FangSong_GB2312" w:cs="FangSong_GB2312"/>
          <w:spacing w:val="22"/>
          <w:sz w:val="31"/>
          <w:szCs w:val="31"/>
        </w:rPr>
        <w:t>建设内容逐步落地，与周边村互动，推进景村融</w:t>
      </w:r>
      <w:r>
        <w:rPr>
          <w:rFonts w:ascii="FangSong_GB2312" w:hAnsi="FangSong_GB2312" w:eastAsia="FangSong_GB2312" w:cs="FangSong_GB2312"/>
          <w:spacing w:val="21"/>
          <w:sz w:val="31"/>
          <w:szCs w:val="31"/>
        </w:rPr>
        <w:t>合乡村旅</w:t>
      </w:r>
    </w:p>
    <w:p w14:paraId="39C00651">
      <w:pPr>
        <w:spacing w:before="3" w:line="217" w:lineRule="auto"/>
        <w:ind w:left="37"/>
        <w:rPr>
          <w:rFonts w:ascii="FangSong_GB2312" w:hAnsi="FangSong_GB2312" w:eastAsia="FangSong_GB2312" w:cs="FangSong_GB2312"/>
          <w:sz w:val="31"/>
          <w:szCs w:val="31"/>
        </w:rPr>
      </w:pPr>
      <w:r>
        <w:rPr>
          <w:rFonts w:ascii="FangSong_GB2312" w:hAnsi="FangSong_GB2312" w:eastAsia="FangSong_GB2312" w:cs="FangSong_GB2312"/>
          <w:spacing w:val="4"/>
          <w:sz w:val="31"/>
          <w:szCs w:val="31"/>
        </w:rPr>
        <w:t>游项目实施。</w:t>
      </w:r>
    </w:p>
    <w:tbl>
      <w:tblPr>
        <w:tblStyle w:val="5"/>
        <w:tblW w:w="8406" w:type="dxa"/>
        <w:tblInd w:w="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6"/>
      </w:tblGrid>
      <w:tr w14:paraId="47267B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406" w:type="dxa"/>
            <w:vAlign w:val="top"/>
          </w:tcPr>
          <w:p w14:paraId="13405CEE">
            <w:pPr>
              <w:spacing w:before="165" w:line="222" w:lineRule="auto"/>
              <w:ind w:left="1300"/>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19</w:t>
            </w:r>
            <w:r>
              <w:rPr>
                <w:rFonts w:ascii="黑体" w:hAnsi="黑体" w:eastAsia="黑体" w:cs="黑体"/>
                <w:b/>
                <w:bCs/>
                <w:spacing w:val="-3"/>
                <w:sz w:val="28"/>
                <w:szCs w:val="28"/>
              </w:rPr>
              <w:t>文旅康养融合发展与景区提质增</w:t>
            </w:r>
            <w:r>
              <w:rPr>
                <w:rFonts w:ascii="黑体" w:hAnsi="黑体" w:eastAsia="黑体" w:cs="黑体"/>
                <w:b/>
                <w:bCs/>
                <w:spacing w:val="-4"/>
                <w:sz w:val="28"/>
                <w:szCs w:val="28"/>
              </w:rPr>
              <w:t>效工程</w:t>
            </w:r>
          </w:p>
        </w:tc>
      </w:tr>
      <w:tr w14:paraId="31F26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13" w:hRule="atLeast"/>
        </w:trPr>
        <w:tc>
          <w:tcPr>
            <w:tcW w:w="8406" w:type="dxa"/>
            <w:vAlign w:val="top"/>
          </w:tcPr>
          <w:p w14:paraId="463E836F">
            <w:pPr>
              <w:pStyle w:val="6"/>
              <w:spacing w:before="74" w:line="264" w:lineRule="auto"/>
              <w:ind w:left="116" w:right="106" w:firstLine="573"/>
              <w:rPr>
                <w:sz w:val="28"/>
                <w:szCs w:val="28"/>
              </w:rPr>
            </w:pPr>
            <w:r>
              <w:rPr>
                <w:spacing w:val="1"/>
                <w:sz w:val="28"/>
                <w:szCs w:val="28"/>
              </w:rPr>
              <w:t>文旅康养融合发展与景区提质增效工程聚焦核心景区升级、文</w:t>
            </w:r>
            <w:r>
              <w:rPr>
                <w:spacing w:val="7"/>
                <w:sz w:val="28"/>
                <w:szCs w:val="28"/>
              </w:rPr>
              <w:t>旅业态创新、康养产业布局、特色</w:t>
            </w:r>
            <w:r>
              <w:rPr>
                <w:rFonts w:ascii="Times New Roman" w:hAnsi="Times New Roman" w:eastAsia="Times New Roman" w:cs="Times New Roman"/>
                <w:sz w:val="28"/>
                <w:szCs w:val="28"/>
              </w:rPr>
              <w:t>IP</w:t>
            </w:r>
            <w:r>
              <w:rPr>
                <w:spacing w:val="7"/>
                <w:sz w:val="28"/>
                <w:szCs w:val="28"/>
              </w:rPr>
              <w:t>塑造四大</w:t>
            </w:r>
            <w:r>
              <w:rPr>
                <w:spacing w:val="6"/>
                <w:sz w:val="28"/>
                <w:szCs w:val="28"/>
              </w:rPr>
              <w:t>核心方向，重点解</w:t>
            </w:r>
            <w:r>
              <w:rPr>
                <w:spacing w:val="2"/>
                <w:sz w:val="28"/>
                <w:szCs w:val="28"/>
              </w:rPr>
              <w:t>决当前区域文旅资源整合不足、景区配套服务不完善、文旅业</w:t>
            </w:r>
            <w:r>
              <w:rPr>
                <w:spacing w:val="1"/>
                <w:sz w:val="28"/>
                <w:szCs w:val="28"/>
              </w:rPr>
              <w:t>态单</w:t>
            </w:r>
            <w:r>
              <w:rPr>
                <w:spacing w:val="7"/>
                <w:sz w:val="28"/>
                <w:szCs w:val="28"/>
              </w:rPr>
              <w:t>一、康养与文旅融合不深、特色文化</w:t>
            </w:r>
            <w:r>
              <w:rPr>
                <w:rFonts w:ascii="Times New Roman" w:hAnsi="Times New Roman" w:eastAsia="Times New Roman" w:cs="Times New Roman"/>
                <w:sz w:val="28"/>
                <w:szCs w:val="28"/>
              </w:rPr>
              <w:t>IP</w:t>
            </w:r>
            <w:r>
              <w:rPr>
                <w:spacing w:val="7"/>
                <w:sz w:val="28"/>
                <w:szCs w:val="28"/>
              </w:rPr>
              <w:t>影响力不强等突</w:t>
            </w:r>
            <w:r>
              <w:rPr>
                <w:spacing w:val="6"/>
                <w:sz w:val="28"/>
                <w:szCs w:val="28"/>
              </w:rPr>
              <w:t>出问题。通过推进核心景区扩容升级与</w:t>
            </w:r>
            <w:r>
              <w:rPr>
                <w:rFonts w:ascii="Times New Roman" w:hAnsi="Times New Roman" w:eastAsia="Times New Roman" w:cs="Times New Roman"/>
                <w:spacing w:val="6"/>
                <w:sz w:val="28"/>
                <w:szCs w:val="28"/>
              </w:rPr>
              <w:t>4A</w:t>
            </w:r>
            <w:r>
              <w:rPr>
                <w:spacing w:val="6"/>
                <w:sz w:val="28"/>
                <w:szCs w:val="28"/>
              </w:rPr>
              <w:t>级景区创建配套建设，布局景村</w:t>
            </w:r>
            <w:r>
              <w:rPr>
                <w:spacing w:val="2"/>
                <w:sz w:val="28"/>
                <w:szCs w:val="28"/>
              </w:rPr>
              <w:t>融合、民宿开发等轻资产运营项目，打造大禹文化、传统村落</w:t>
            </w:r>
            <w:r>
              <w:rPr>
                <w:spacing w:val="1"/>
                <w:sz w:val="28"/>
                <w:szCs w:val="28"/>
              </w:rPr>
              <w:t>、特</w:t>
            </w:r>
            <w:r>
              <w:rPr>
                <w:spacing w:val="-1"/>
                <w:sz w:val="28"/>
                <w:szCs w:val="28"/>
              </w:rPr>
              <w:t>色美食等主题</w:t>
            </w:r>
            <w:r>
              <w:rPr>
                <w:rFonts w:ascii="Times New Roman" w:hAnsi="Times New Roman" w:eastAsia="Times New Roman" w:cs="Times New Roman"/>
                <w:spacing w:val="-1"/>
                <w:sz w:val="28"/>
                <w:szCs w:val="28"/>
              </w:rPr>
              <w:t>IP</w:t>
            </w:r>
            <w:r>
              <w:rPr>
                <w:spacing w:val="-1"/>
                <w:sz w:val="28"/>
                <w:szCs w:val="28"/>
              </w:rPr>
              <w:t>，建设康养中心、森林康养小镇等康养旅游载体，</w:t>
            </w:r>
            <w:r>
              <w:rPr>
                <w:spacing w:val="10"/>
                <w:sz w:val="28"/>
                <w:szCs w:val="28"/>
              </w:rPr>
              <w:t>系统整合山水生态、历史文化、民俗非遗等资源，</w:t>
            </w:r>
            <w:r>
              <w:rPr>
                <w:spacing w:val="9"/>
                <w:sz w:val="28"/>
                <w:szCs w:val="28"/>
              </w:rPr>
              <w:t>完善“观光游</w:t>
            </w:r>
            <w:r>
              <w:rPr>
                <w:spacing w:val="2"/>
                <w:sz w:val="28"/>
                <w:szCs w:val="28"/>
              </w:rPr>
              <w:t>览—研学体验—休闲度假—康养旅居”全链条文旅产品体系。</w:t>
            </w:r>
            <w:r>
              <w:rPr>
                <w:spacing w:val="1"/>
                <w:sz w:val="28"/>
                <w:szCs w:val="28"/>
              </w:rPr>
              <w:t>着力构建“文旅赋能、康养提质、业态多元、品</w:t>
            </w:r>
            <w:r>
              <w:rPr>
                <w:sz w:val="28"/>
                <w:szCs w:val="28"/>
              </w:rPr>
              <w:t>牌鲜明”的融合发展新</w:t>
            </w:r>
            <w:r>
              <w:rPr>
                <w:spacing w:val="-1"/>
                <w:sz w:val="28"/>
                <w:szCs w:val="28"/>
              </w:rPr>
              <w:t>格局，全面提升区域文旅康养产业核心竞争力与辐射带动能力。</w:t>
            </w:r>
          </w:p>
          <w:p w14:paraId="7AF36E3D">
            <w:pPr>
              <w:pStyle w:val="6"/>
              <w:spacing w:before="4" w:line="263" w:lineRule="auto"/>
              <w:ind w:left="151" w:right="106" w:firstLine="525"/>
              <w:rPr>
                <w:sz w:val="28"/>
                <w:szCs w:val="28"/>
              </w:rPr>
            </w:pPr>
            <w:r>
              <w:rPr>
                <w:b/>
                <w:bCs/>
                <w:spacing w:val="1"/>
                <w:sz w:val="28"/>
                <w:szCs w:val="28"/>
              </w:rPr>
              <w:t>核心景区项目</w:t>
            </w:r>
            <w:r>
              <w:rPr>
                <w:spacing w:val="1"/>
                <w:sz w:val="28"/>
                <w:szCs w:val="28"/>
              </w:rPr>
              <w:t>：禹会村遗址项目，花博园文旅综合体项目，大</w:t>
            </w:r>
            <w:r>
              <w:rPr>
                <w:spacing w:val="-2"/>
                <w:sz w:val="28"/>
                <w:szCs w:val="28"/>
              </w:rPr>
              <w:t>禹文化研学基地，黑虎山爱国主题教育基地项目。</w:t>
            </w:r>
          </w:p>
          <w:p w14:paraId="305F859E">
            <w:pPr>
              <w:pStyle w:val="6"/>
              <w:spacing w:before="4" w:line="256" w:lineRule="auto"/>
              <w:ind w:left="113" w:right="106" w:firstLine="571"/>
              <w:rPr>
                <w:sz w:val="28"/>
                <w:szCs w:val="28"/>
              </w:rPr>
            </w:pPr>
            <w:r>
              <w:rPr>
                <w:b/>
                <w:bCs/>
                <w:spacing w:val="7"/>
                <w:sz w:val="28"/>
                <w:szCs w:val="28"/>
              </w:rPr>
              <w:t>涂山风景区项目</w:t>
            </w:r>
            <w:r>
              <w:rPr>
                <w:spacing w:val="7"/>
                <w:sz w:val="28"/>
                <w:szCs w:val="28"/>
              </w:rPr>
              <w:t>：</w:t>
            </w:r>
            <w:r>
              <w:rPr>
                <w:rFonts w:ascii="Times New Roman" w:hAnsi="Times New Roman" w:eastAsia="Times New Roman" w:cs="Times New Roman"/>
                <w:spacing w:val="7"/>
                <w:sz w:val="28"/>
                <w:szCs w:val="28"/>
              </w:rPr>
              <w:t>2026</w:t>
            </w:r>
            <w:r>
              <w:rPr>
                <w:spacing w:val="7"/>
                <w:sz w:val="28"/>
                <w:szCs w:val="28"/>
              </w:rPr>
              <w:t>年实施项目包括朝禹路入口游客管理</w:t>
            </w:r>
            <w:r>
              <w:rPr>
                <w:spacing w:val="2"/>
                <w:sz w:val="28"/>
                <w:szCs w:val="28"/>
              </w:rPr>
              <w:t>中心项目、智慧旅游工程、朝禹路沿线基础设施建设项目、启母涧修复提升项目、涂山观景平台扩建项目、沿线景点建设项目、禹王宫南北广场修复项目、禹王宫建筑群、四门山景群提升改造项目、</w:t>
            </w:r>
            <w:r>
              <w:rPr>
                <w:spacing w:val="8"/>
                <w:sz w:val="28"/>
                <w:szCs w:val="28"/>
              </w:rPr>
              <w:t>涂山</w:t>
            </w:r>
            <w:r>
              <w:rPr>
                <w:rFonts w:hint="eastAsia"/>
                <w:spacing w:val="8"/>
                <w:sz w:val="28"/>
                <w:szCs w:val="28"/>
                <w:lang w:eastAsia="zh-CN"/>
              </w:rPr>
              <w:t>－</w:t>
            </w:r>
            <w:r>
              <w:rPr>
                <w:spacing w:val="8"/>
                <w:sz w:val="28"/>
                <w:szCs w:val="28"/>
              </w:rPr>
              <w:t>黑虎山防火通道二期配套工程、犀牛涧景群景观基础设施提升改造项目及景区标识系统提升改造项目等。</w:t>
            </w:r>
            <w:r>
              <w:rPr>
                <w:rFonts w:ascii="Times New Roman" w:hAnsi="Times New Roman" w:eastAsia="Times New Roman" w:cs="Times New Roman"/>
                <w:spacing w:val="8"/>
                <w:sz w:val="28"/>
                <w:szCs w:val="28"/>
              </w:rPr>
              <w:t>2027</w:t>
            </w:r>
            <w:r>
              <w:rPr>
                <w:spacing w:val="8"/>
                <w:sz w:val="28"/>
                <w:szCs w:val="28"/>
              </w:rPr>
              <w:t>年实施项目包</w:t>
            </w:r>
            <w:r>
              <w:rPr>
                <w:spacing w:val="2"/>
                <w:sz w:val="28"/>
                <w:szCs w:val="28"/>
              </w:rPr>
              <w:t>括大禹文化研学基地项目、黑虎山爱国主题教育基地项目、小涂山</w:t>
            </w:r>
          </w:p>
        </w:tc>
      </w:tr>
    </w:tbl>
    <w:p w14:paraId="223D1623">
      <w:pPr>
        <w:pStyle w:val="2"/>
      </w:pPr>
    </w:p>
    <w:p w14:paraId="6E804F91">
      <w:pPr>
        <w:sectPr>
          <w:footerReference r:id="rId67" w:type="default"/>
          <w:pgSz w:w="11906" w:h="16839"/>
          <w:pgMar w:top="1431" w:right="1687" w:bottom="966" w:left="1785" w:header="0" w:footer="682" w:gutter="0"/>
          <w:cols w:space="720" w:num="1"/>
        </w:sectPr>
      </w:pPr>
    </w:p>
    <w:p w14:paraId="1CB13F04">
      <w:pPr>
        <w:spacing w:line="91" w:lineRule="auto"/>
        <w:rPr>
          <w:rFonts w:ascii="Arial"/>
          <w:sz w:val="2"/>
        </w:rPr>
      </w:pPr>
    </w:p>
    <w:tbl>
      <w:tblPr>
        <w:tblStyle w:val="5"/>
        <w:tblW w:w="8406" w:type="dxa"/>
        <w:tblInd w:w="23"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06"/>
      </w:tblGrid>
      <w:tr w14:paraId="717249A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809" w:hRule="atLeast"/>
        </w:trPr>
        <w:tc>
          <w:tcPr>
            <w:tcW w:w="8406" w:type="dxa"/>
            <w:vAlign w:val="top"/>
          </w:tcPr>
          <w:p w14:paraId="57F03042">
            <w:pPr>
              <w:pStyle w:val="6"/>
              <w:spacing w:before="87" w:line="263" w:lineRule="auto"/>
              <w:ind w:left="122" w:right="106" w:firstLine="5"/>
              <w:jc w:val="both"/>
              <w:rPr>
                <w:sz w:val="28"/>
                <w:szCs w:val="28"/>
              </w:rPr>
            </w:pPr>
            <w:r>
              <w:rPr>
                <w:spacing w:val="1"/>
                <w:sz w:val="28"/>
                <w:szCs w:val="28"/>
              </w:rPr>
              <w:t>景群提升改造项目、涂山登山步道沿线景观提升建设项目、涂山景</w:t>
            </w:r>
            <w:r>
              <w:rPr>
                <w:spacing w:val="8"/>
                <w:sz w:val="28"/>
                <w:szCs w:val="28"/>
              </w:rPr>
              <w:t>区漂流项目。</w:t>
            </w:r>
            <w:r>
              <w:rPr>
                <w:rFonts w:ascii="Times New Roman" w:hAnsi="Times New Roman" w:eastAsia="Times New Roman" w:cs="Times New Roman"/>
                <w:spacing w:val="8"/>
                <w:sz w:val="28"/>
                <w:szCs w:val="28"/>
              </w:rPr>
              <w:t>2028</w:t>
            </w:r>
            <w:r>
              <w:rPr>
                <w:spacing w:val="8"/>
                <w:sz w:val="28"/>
                <w:szCs w:val="28"/>
              </w:rPr>
              <w:t>年实施项目包括景区内变配电及通信</w:t>
            </w:r>
            <w:r>
              <w:rPr>
                <w:spacing w:val="7"/>
                <w:sz w:val="28"/>
                <w:szCs w:val="28"/>
              </w:rPr>
              <w:t>等设施提</w:t>
            </w:r>
            <w:r>
              <w:rPr>
                <w:spacing w:val="2"/>
                <w:sz w:val="28"/>
                <w:szCs w:val="28"/>
              </w:rPr>
              <w:t>升工程、消防及给排水工程（引水上山项目）、森</w:t>
            </w:r>
            <w:r>
              <w:rPr>
                <w:spacing w:val="1"/>
                <w:sz w:val="28"/>
                <w:szCs w:val="28"/>
              </w:rPr>
              <w:t>林巡护道提升改</w:t>
            </w:r>
            <w:r>
              <w:rPr>
                <w:spacing w:val="-4"/>
                <w:sz w:val="28"/>
                <w:szCs w:val="28"/>
              </w:rPr>
              <w:t>造项目。</w:t>
            </w:r>
          </w:p>
          <w:p w14:paraId="6875C8A0">
            <w:pPr>
              <w:pStyle w:val="6"/>
              <w:spacing w:before="1" w:line="264" w:lineRule="auto"/>
              <w:ind w:left="124" w:right="106" w:firstLine="562"/>
              <w:rPr>
                <w:sz w:val="28"/>
                <w:szCs w:val="28"/>
              </w:rPr>
            </w:pPr>
            <w:r>
              <w:rPr>
                <w:b/>
                <w:bCs/>
                <w:spacing w:val="2"/>
                <w:sz w:val="28"/>
                <w:szCs w:val="28"/>
              </w:rPr>
              <w:t>慢行系统相关项目</w:t>
            </w:r>
            <w:r>
              <w:rPr>
                <w:spacing w:val="2"/>
                <w:sz w:val="28"/>
                <w:szCs w:val="28"/>
              </w:rPr>
              <w:t>：涂山景区创建国家</w:t>
            </w:r>
            <w:r>
              <w:rPr>
                <w:rFonts w:ascii="Times New Roman" w:hAnsi="Times New Roman" w:eastAsia="Times New Roman" w:cs="Times New Roman"/>
                <w:spacing w:val="2"/>
                <w:sz w:val="28"/>
                <w:szCs w:val="28"/>
              </w:rPr>
              <w:t>4A</w:t>
            </w:r>
            <w:r>
              <w:rPr>
                <w:spacing w:val="2"/>
                <w:sz w:val="28"/>
                <w:szCs w:val="28"/>
              </w:rPr>
              <w:t>级旅游景区配套服</w:t>
            </w:r>
            <w:r>
              <w:rPr>
                <w:spacing w:val="-3"/>
                <w:sz w:val="28"/>
                <w:szCs w:val="28"/>
              </w:rPr>
              <w:t>务设施项目。</w:t>
            </w:r>
          </w:p>
          <w:p w14:paraId="6F86BED3">
            <w:pPr>
              <w:pStyle w:val="6"/>
              <w:spacing w:line="214" w:lineRule="auto"/>
              <w:ind w:left="691"/>
              <w:rPr>
                <w:sz w:val="28"/>
                <w:szCs w:val="28"/>
              </w:rPr>
            </w:pPr>
            <w:r>
              <w:rPr>
                <w:b/>
                <w:bCs/>
                <w:spacing w:val="-2"/>
                <w:sz w:val="28"/>
                <w:szCs w:val="28"/>
              </w:rPr>
              <w:t>轻资产运营相关项目</w:t>
            </w:r>
            <w:r>
              <w:rPr>
                <w:spacing w:val="-2"/>
                <w:sz w:val="28"/>
                <w:szCs w:val="28"/>
              </w:rPr>
              <w:t>：景村融合项目（涂山山北）。</w:t>
            </w:r>
          </w:p>
          <w:p w14:paraId="489F432D">
            <w:pPr>
              <w:pStyle w:val="6"/>
              <w:spacing w:before="77" w:line="263" w:lineRule="auto"/>
              <w:ind w:left="111" w:right="106" w:firstLine="570"/>
              <w:rPr>
                <w:sz w:val="28"/>
                <w:szCs w:val="28"/>
              </w:rPr>
            </w:pPr>
            <w:r>
              <w:rPr>
                <w:b/>
                <w:bCs/>
                <w:spacing w:val="5"/>
                <w:sz w:val="28"/>
                <w:szCs w:val="28"/>
              </w:rPr>
              <w:t>特色</w:t>
            </w:r>
            <w:r>
              <w:rPr>
                <w:rFonts w:ascii="Times New Roman" w:hAnsi="Times New Roman" w:eastAsia="Times New Roman" w:cs="Times New Roman"/>
                <w:b/>
                <w:bCs/>
                <w:sz w:val="28"/>
                <w:szCs w:val="28"/>
              </w:rPr>
              <w:t>IP</w:t>
            </w:r>
            <w:r>
              <w:rPr>
                <w:b/>
                <w:bCs/>
                <w:spacing w:val="5"/>
                <w:sz w:val="28"/>
                <w:szCs w:val="28"/>
              </w:rPr>
              <w:t>打造项目</w:t>
            </w:r>
            <w:r>
              <w:rPr>
                <w:spacing w:val="5"/>
                <w:sz w:val="28"/>
                <w:szCs w:val="28"/>
              </w:rPr>
              <w:t>：冯嘴村传统村落保护利用项目、大禹文化</w:t>
            </w:r>
            <w:r>
              <w:rPr>
                <w:sz w:val="28"/>
                <w:szCs w:val="28"/>
              </w:rPr>
              <w:t>研学基地（原涂山公园项目）、打造张公山特色</w:t>
            </w:r>
            <w:r>
              <w:rPr>
                <w:spacing w:val="-1"/>
                <w:sz w:val="28"/>
                <w:szCs w:val="28"/>
              </w:rPr>
              <w:t>美食新地标。</w:t>
            </w:r>
          </w:p>
          <w:p w14:paraId="3ACB15DB">
            <w:pPr>
              <w:pStyle w:val="6"/>
              <w:spacing w:before="4" w:line="244" w:lineRule="auto"/>
              <w:ind w:left="122" w:right="106" w:firstLine="547"/>
              <w:jc w:val="both"/>
              <w:rPr>
                <w:sz w:val="28"/>
                <w:szCs w:val="28"/>
              </w:rPr>
            </w:pPr>
            <w:r>
              <w:rPr>
                <w:b/>
                <w:bCs/>
                <w:spacing w:val="1"/>
                <w:sz w:val="28"/>
                <w:szCs w:val="28"/>
              </w:rPr>
              <w:t>康养旅游重点项目</w:t>
            </w:r>
            <w:r>
              <w:rPr>
                <w:spacing w:val="1"/>
                <w:sz w:val="28"/>
                <w:szCs w:val="28"/>
              </w:rPr>
              <w:t>：安徽蚌埠城投康养中心改扩建项目、大洪</w:t>
            </w:r>
            <w:r>
              <w:rPr>
                <w:spacing w:val="2"/>
                <w:sz w:val="28"/>
                <w:szCs w:val="28"/>
              </w:rPr>
              <w:t>山森林康养小镇采种良种基地项目、大洪山生态林</w:t>
            </w:r>
            <w:r>
              <w:rPr>
                <w:spacing w:val="1"/>
                <w:sz w:val="28"/>
                <w:szCs w:val="28"/>
              </w:rPr>
              <w:t>业经济综合提升</w:t>
            </w:r>
            <w:r>
              <w:rPr>
                <w:spacing w:val="-5"/>
                <w:sz w:val="28"/>
                <w:szCs w:val="28"/>
              </w:rPr>
              <w:t>项目。</w:t>
            </w:r>
          </w:p>
        </w:tc>
      </w:tr>
    </w:tbl>
    <w:p w14:paraId="745E41EB">
      <w:pPr>
        <w:pStyle w:val="2"/>
      </w:pPr>
    </w:p>
    <w:p w14:paraId="06595935">
      <w:pPr>
        <w:sectPr>
          <w:footerReference r:id="rId68" w:type="default"/>
          <w:pgSz w:w="11906" w:h="16839"/>
          <w:pgMar w:top="1431" w:right="1687" w:bottom="966" w:left="1785" w:header="0" w:footer="682" w:gutter="0"/>
          <w:cols w:space="720" w:num="1"/>
        </w:sectPr>
      </w:pPr>
    </w:p>
    <w:p w14:paraId="1D2BAA12">
      <w:pPr>
        <w:spacing w:before="233" w:line="218" w:lineRule="auto"/>
        <w:ind w:left="900"/>
        <w:outlineLvl w:val="0"/>
        <w:rPr>
          <w:rFonts w:ascii="黑体" w:hAnsi="黑体" w:eastAsia="黑体" w:cs="黑体"/>
          <w:sz w:val="31"/>
          <w:szCs w:val="31"/>
        </w:rPr>
      </w:pPr>
      <w:bookmarkStart w:id="37" w:name="bookmark37"/>
      <w:bookmarkEnd w:id="37"/>
      <w:r>
        <w:rPr>
          <w:rFonts w:ascii="黑体" w:hAnsi="黑体" w:eastAsia="黑体" w:cs="黑体"/>
          <w:spacing w:val="9"/>
          <w:sz w:val="31"/>
          <w:szCs w:val="31"/>
        </w:rPr>
        <w:t>第九章持续增进民生福祉，共建共享美好</w:t>
      </w:r>
      <w:r>
        <w:rPr>
          <w:rFonts w:ascii="黑体" w:hAnsi="黑体" w:eastAsia="黑体" w:cs="黑体"/>
          <w:spacing w:val="8"/>
          <w:sz w:val="31"/>
          <w:szCs w:val="31"/>
        </w:rPr>
        <w:t>禹会</w:t>
      </w:r>
    </w:p>
    <w:p w14:paraId="7E2D31AE">
      <w:pPr>
        <w:pStyle w:val="2"/>
        <w:spacing w:line="302" w:lineRule="auto"/>
      </w:pPr>
    </w:p>
    <w:p w14:paraId="62E4A264">
      <w:pPr>
        <w:spacing w:before="101" w:line="369" w:lineRule="auto"/>
        <w:ind w:left="26" w:right="152" w:firstLine="654"/>
        <w:jc w:val="both"/>
        <w:rPr>
          <w:rFonts w:ascii="FangSong_GB2312" w:hAnsi="FangSong_GB2312" w:eastAsia="FangSong_GB2312" w:cs="FangSong_GB2312"/>
          <w:sz w:val="31"/>
          <w:szCs w:val="31"/>
        </w:rPr>
      </w:pPr>
      <w:r>
        <w:rPr>
          <w:rFonts w:ascii="FangSong_GB2312" w:hAnsi="FangSong_GB2312" w:eastAsia="FangSong_GB2312" w:cs="FangSong_GB2312"/>
          <w:spacing w:val="22"/>
          <w:sz w:val="31"/>
          <w:szCs w:val="31"/>
        </w:rPr>
        <w:t>坚持把保障和改善民生作为一切工作的出发点和落脚</w:t>
      </w:r>
      <w:r>
        <w:rPr>
          <w:rFonts w:ascii="FangSong_GB2312" w:hAnsi="FangSong_GB2312" w:eastAsia="FangSong_GB2312" w:cs="FangSong_GB2312"/>
          <w:spacing w:val="19"/>
          <w:sz w:val="31"/>
          <w:szCs w:val="31"/>
        </w:rPr>
        <w:t>点，围绕就业、教育、医疗和社会保障等民生领域</w:t>
      </w:r>
      <w:r>
        <w:rPr>
          <w:rFonts w:ascii="FangSong_GB2312" w:hAnsi="FangSong_GB2312" w:eastAsia="FangSong_GB2312" w:cs="FangSong_GB2312"/>
          <w:spacing w:val="18"/>
          <w:sz w:val="31"/>
          <w:szCs w:val="31"/>
        </w:rPr>
        <w:t>，持续</w:t>
      </w:r>
      <w:r>
        <w:rPr>
          <w:rFonts w:ascii="FangSong_GB2312" w:hAnsi="FangSong_GB2312" w:eastAsia="FangSong_GB2312" w:cs="FangSong_GB2312"/>
          <w:spacing w:val="9"/>
          <w:sz w:val="31"/>
          <w:szCs w:val="31"/>
        </w:rPr>
        <w:t>加大保障和改善力度，在高质量发展中稳步推进共同富</w:t>
      </w:r>
      <w:r>
        <w:rPr>
          <w:rFonts w:ascii="FangSong_GB2312" w:hAnsi="FangSong_GB2312" w:eastAsia="FangSong_GB2312" w:cs="FangSong_GB2312"/>
          <w:spacing w:val="8"/>
          <w:sz w:val="31"/>
          <w:szCs w:val="31"/>
        </w:rPr>
        <w:t>裕，让发展成果更多更公平惠及全体人民。</w:t>
      </w:r>
    </w:p>
    <w:p w14:paraId="73522D6E">
      <w:pPr>
        <w:spacing w:before="89" w:line="219" w:lineRule="auto"/>
        <w:ind w:left="2180"/>
        <w:outlineLvl w:val="1"/>
        <w:rPr>
          <w:rFonts w:ascii="KaiTi_GB2312" w:hAnsi="KaiTi_GB2312" w:eastAsia="KaiTi_GB2312" w:cs="KaiTi_GB2312"/>
          <w:sz w:val="31"/>
          <w:szCs w:val="31"/>
        </w:rPr>
      </w:pPr>
      <w:bookmarkStart w:id="38" w:name="bookmark38"/>
      <w:bookmarkEnd w:id="38"/>
      <w:r>
        <w:rPr>
          <w:rFonts w:ascii="KaiTi_GB2312" w:hAnsi="KaiTi_GB2312" w:eastAsia="KaiTi_GB2312" w:cs="KaiTi_GB2312"/>
          <w:b/>
          <w:bCs/>
          <w:spacing w:val="5"/>
          <w:sz w:val="31"/>
          <w:szCs w:val="31"/>
        </w:rPr>
        <w:t>第一节促进高质量充分就业</w:t>
      </w:r>
    </w:p>
    <w:p w14:paraId="1F8C8819">
      <w:pPr>
        <w:spacing w:before="284" w:line="369" w:lineRule="auto"/>
        <w:ind w:left="22" w:firstLine="644"/>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加强就业培训。</w:t>
      </w:r>
      <w:r>
        <w:rPr>
          <w:rFonts w:ascii="FangSong_GB2312" w:hAnsi="FangSong_GB2312" w:eastAsia="FangSong_GB2312" w:cs="FangSong_GB2312"/>
          <w:spacing w:val="21"/>
          <w:sz w:val="31"/>
          <w:szCs w:val="31"/>
        </w:rPr>
        <w:t>加大就业技能培训力度，实施职业技</w:t>
      </w:r>
      <w:r>
        <w:rPr>
          <w:rFonts w:ascii="FangSong_GB2312" w:hAnsi="FangSong_GB2312" w:eastAsia="FangSong_GB2312" w:cs="FangSong_GB2312"/>
          <w:spacing w:val="22"/>
          <w:sz w:val="31"/>
          <w:szCs w:val="31"/>
        </w:rPr>
        <w:t>能提升行动，有效推进“技能照亮前程”培</w:t>
      </w:r>
      <w:r>
        <w:rPr>
          <w:rFonts w:ascii="FangSong_GB2312" w:hAnsi="FangSong_GB2312" w:eastAsia="FangSong_GB2312" w:cs="FangSong_GB2312"/>
          <w:spacing w:val="21"/>
          <w:sz w:val="31"/>
          <w:szCs w:val="31"/>
        </w:rPr>
        <w:t>训行动，着力</w:t>
      </w:r>
      <w:r>
        <w:rPr>
          <w:rFonts w:ascii="FangSong_GB2312" w:hAnsi="FangSong_GB2312" w:eastAsia="FangSong_GB2312" w:cs="FangSong_GB2312"/>
          <w:spacing w:val="19"/>
          <w:sz w:val="31"/>
          <w:szCs w:val="31"/>
        </w:rPr>
        <w:t>围绕企业新员工、高校毕业生、“两后生”</w:t>
      </w:r>
      <w:r>
        <w:rPr>
          <w:rFonts w:ascii="FangSong_GB2312" w:hAnsi="FangSong_GB2312" w:eastAsia="FangSong_GB2312" w:cs="FangSong_GB2312"/>
          <w:spacing w:val="18"/>
          <w:sz w:val="31"/>
          <w:szCs w:val="31"/>
        </w:rPr>
        <w:t>等重点群体开</w:t>
      </w:r>
      <w:r>
        <w:rPr>
          <w:rFonts w:ascii="FangSong_GB2312" w:hAnsi="FangSong_GB2312" w:eastAsia="FangSong_GB2312" w:cs="FangSong_GB2312"/>
          <w:spacing w:val="23"/>
          <w:sz w:val="31"/>
          <w:szCs w:val="31"/>
        </w:rPr>
        <w:t>展技能培训工作，推行“岗位需求</w:t>
      </w:r>
      <w:r>
        <w:rPr>
          <w:rFonts w:ascii="Times New Roman" w:hAnsi="Times New Roman" w:eastAsia="Times New Roman" w:cs="Times New Roman"/>
          <w:spacing w:val="23"/>
          <w:sz w:val="31"/>
          <w:szCs w:val="31"/>
        </w:rPr>
        <w:t>+</w:t>
      </w:r>
      <w:r>
        <w:rPr>
          <w:rFonts w:ascii="FangSong_GB2312" w:hAnsi="FangSong_GB2312" w:eastAsia="FangSong_GB2312" w:cs="FangSong_GB2312"/>
          <w:spacing w:val="23"/>
          <w:sz w:val="31"/>
          <w:szCs w:val="31"/>
        </w:rPr>
        <w:t>技能培</w:t>
      </w:r>
      <w:r>
        <w:rPr>
          <w:rFonts w:ascii="FangSong_GB2312" w:hAnsi="FangSong_GB2312" w:eastAsia="FangSong_GB2312" w:cs="FangSong_GB2312"/>
          <w:spacing w:val="22"/>
          <w:sz w:val="31"/>
          <w:szCs w:val="31"/>
        </w:rPr>
        <w:t>训</w:t>
      </w:r>
      <w:r>
        <w:rPr>
          <w:rFonts w:ascii="Times New Roman" w:hAnsi="Times New Roman" w:eastAsia="Times New Roman" w:cs="Times New Roman"/>
          <w:spacing w:val="22"/>
          <w:sz w:val="31"/>
          <w:szCs w:val="31"/>
        </w:rPr>
        <w:t>+</w:t>
      </w:r>
      <w:r>
        <w:rPr>
          <w:rFonts w:ascii="FangSong_GB2312" w:hAnsi="FangSong_GB2312" w:eastAsia="FangSong_GB2312" w:cs="FangSong_GB2312"/>
          <w:spacing w:val="22"/>
          <w:sz w:val="31"/>
          <w:szCs w:val="31"/>
        </w:rPr>
        <w:t>技能评价”三位一体项目化培训模式。推动培训和就业</w:t>
      </w:r>
      <w:r>
        <w:rPr>
          <w:rFonts w:ascii="FangSong_GB2312" w:hAnsi="FangSong_GB2312" w:eastAsia="FangSong_GB2312" w:cs="FangSong_GB2312"/>
          <w:spacing w:val="21"/>
          <w:sz w:val="31"/>
          <w:szCs w:val="31"/>
        </w:rPr>
        <w:t>协同联动，落</w:t>
      </w:r>
      <w:r>
        <w:rPr>
          <w:rFonts w:ascii="FangSong_GB2312" w:hAnsi="FangSong_GB2312" w:eastAsia="FangSong_GB2312" w:cs="FangSong_GB2312"/>
          <w:spacing w:val="11"/>
          <w:sz w:val="31"/>
          <w:szCs w:val="31"/>
        </w:rPr>
        <w:t>实就业创业一站式服务项目，提高培训质量与就业转</w:t>
      </w:r>
      <w:r>
        <w:rPr>
          <w:rFonts w:ascii="FangSong_GB2312" w:hAnsi="FangSong_GB2312" w:eastAsia="FangSong_GB2312" w:cs="FangSong_GB2312"/>
          <w:spacing w:val="10"/>
          <w:sz w:val="31"/>
          <w:szCs w:val="31"/>
        </w:rPr>
        <w:t>化率，</w:t>
      </w:r>
      <w:r>
        <w:rPr>
          <w:rFonts w:ascii="FangSong_GB2312" w:hAnsi="FangSong_GB2312" w:eastAsia="FangSong_GB2312" w:cs="FangSong_GB2312"/>
          <w:spacing w:val="8"/>
          <w:sz w:val="31"/>
          <w:szCs w:val="31"/>
        </w:rPr>
        <w:t>促进劳动者实现高质量就业。</w:t>
      </w:r>
    </w:p>
    <w:p w14:paraId="370B1119">
      <w:pPr>
        <w:spacing w:before="5" w:line="369" w:lineRule="auto"/>
        <w:ind w:left="27" w:right="152" w:firstLine="643"/>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拓宽多元就业路径。</w:t>
      </w:r>
      <w:r>
        <w:rPr>
          <w:rFonts w:ascii="FangSong_GB2312" w:hAnsi="FangSong_GB2312" w:eastAsia="FangSong_GB2312" w:cs="FangSong_GB2312"/>
          <w:spacing w:val="21"/>
          <w:sz w:val="31"/>
          <w:szCs w:val="31"/>
        </w:rPr>
        <w:t>实施“产业聚才”行动，完善就业创业一站式服务项目，建立重点企业用工需求清单，开展“产业链专场招聘”活动，实现劳动者与用工单位“双</w:t>
      </w:r>
      <w:r>
        <w:rPr>
          <w:rFonts w:ascii="FangSong_GB2312" w:hAnsi="FangSong_GB2312" w:eastAsia="FangSong_GB2312" w:cs="FangSong_GB2312"/>
          <w:spacing w:val="20"/>
          <w:sz w:val="31"/>
          <w:szCs w:val="31"/>
        </w:rPr>
        <w:t>向奔赴”。健全精准高效基层公共就业服务机制，推动实</w:t>
      </w:r>
      <w:r>
        <w:rPr>
          <w:rFonts w:ascii="FangSong_GB2312" w:hAnsi="FangSong_GB2312" w:eastAsia="FangSong_GB2312" w:cs="FangSong_GB2312"/>
          <w:spacing w:val="7"/>
          <w:sz w:val="31"/>
          <w:szCs w:val="31"/>
        </w:rPr>
        <w:t>现“家门口就业”。</w:t>
      </w:r>
    </w:p>
    <w:p w14:paraId="3AD1E49B">
      <w:pPr>
        <w:spacing w:before="5" w:line="368" w:lineRule="auto"/>
        <w:ind w:left="25" w:right="152" w:firstLine="642"/>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构建智慧就业生态。</w:t>
      </w:r>
      <w:r>
        <w:rPr>
          <w:rFonts w:ascii="FangSong_GB2312" w:hAnsi="FangSong_GB2312" w:eastAsia="FangSong_GB2312" w:cs="FangSong_GB2312"/>
          <w:spacing w:val="21"/>
          <w:sz w:val="31"/>
          <w:szCs w:val="31"/>
        </w:rPr>
        <w:t>依托企业用工、人才求职、培训资源等数据，推动公共就业服务全面提质增效，在乡镇街</w:t>
      </w:r>
      <w:r>
        <w:rPr>
          <w:rFonts w:ascii="FangSong_GB2312" w:hAnsi="FangSong_GB2312" w:eastAsia="FangSong_GB2312" w:cs="FangSong_GB2312"/>
          <w:spacing w:val="18"/>
          <w:sz w:val="31"/>
          <w:szCs w:val="31"/>
        </w:rPr>
        <w:t>道、社区设置就业“求职角”，提供咨询、指导、培训等</w:t>
      </w:r>
      <w:r>
        <w:rPr>
          <w:rFonts w:ascii="FangSong_GB2312" w:hAnsi="FangSong_GB2312" w:eastAsia="FangSong_GB2312" w:cs="FangSong_GB2312"/>
          <w:spacing w:val="21"/>
          <w:sz w:val="31"/>
          <w:szCs w:val="31"/>
        </w:rPr>
        <w:t>全方位服务，推进纬四街道小微企业孵化基地</w:t>
      </w:r>
      <w:r>
        <w:rPr>
          <w:rFonts w:ascii="FangSong_GB2312" w:hAnsi="FangSong_GB2312" w:eastAsia="FangSong_GB2312" w:cs="FangSong_GB2312"/>
          <w:spacing w:val="20"/>
          <w:sz w:val="31"/>
          <w:szCs w:val="31"/>
        </w:rPr>
        <w:t>项目落地。</w:t>
      </w:r>
    </w:p>
    <w:p w14:paraId="227043BB">
      <w:pPr>
        <w:spacing w:line="368" w:lineRule="auto"/>
        <w:rPr>
          <w:rFonts w:ascii="FangSong_GB2312" w:hAnsi="FangSong_GB2312" w:eastAsia="FangSong_GB2312" w:cs="FangSong_GB2312"/>
          <w:sz w:val="31"/>
          <w:szCs w:val="31"/>
        </w:rPr>
        <w:sectPr>
          <w:footerReference r:id="rId69" w:type="default"/>
          <w:pgSz w:w="11906" w:h="16839"/>
          <w:pgMar w:top="1431" w:right="1647" w:bottom="966" w:left="1785" w:header="0" w:footer="682" w:gutter="0"/>
          <w:cols w:space="720" w:num="1"/>
        </w:sectPr>
      </w:pPr>
    </w:p>
    <w:p w14:paraId="3DE9ABF5">
      <w:pPr>
        <w:spacing w:before="261" w:line="220" w:lineRule="auto"/>
        <w:ind w:left="44"/>
        <w:rPr>
          <w:rFonts w:ascii="FangSong_GB2312" w:hAnsi="FangSong_GB2312" w:eastAsia="FangSong_GB2312" w:cs="FangSong_GB2312"/>
          <w:sz w:val="31"/>
          <w:szCs w:val="31"/>
        </w:rPr>
      </w:pPr>
      <w:r>
        <w:rPr>
          <w:rFonts w:ascii="FangSong_GB2312" w:hAnsi="FangSong_GB2312" w:eastAsia="FangSong_GB2312" w:cs="FangSong_GB2312"/>
          <w:spacing w:val="7"/>
          <w:sz w:val="31"/>
          <w:szCs w:val="31"/>
        </w:rPr>
        <w:t>完善帮扶机制，实现就业创业服务深度融合。</w:t>
      </w:r>
    </w:p>
    <w:p w14:paraId="3DFFFBA3">
      <w:pPr>
        <w:spacing w:before="341" w:line="219" w:lineRule="auto"/>
        <w:ind w:left="2019"/>
        <w:outlineLvl w:val="1"/>
        <w:rPr>
          <w:rFonts w:ascii="KaiTi_GB2312" w:hAnsi="KaiTi_GB2312" w:eastAsia="KaiTi_GB2312" w:cs="KaiTi_GB2312"/>
          <w:sz w:val="31"/>
          <w:szCs w:val="31"/>
        </w:rPr>
      </w:pPr>
      <w:bookmarkStart w:id="39" w:name="bookmark39"/>
      <w:bookmarkEnd w:id="39"/>
      <w:r>
        <w:rPr>
          <w:rFonts w:ascii="KaiTi_GB2312" w:hAnsi="KaiTi_GB2312" w:eastAsia="KaiTi_GB2312" w:cs="KaiTi_GB2312"/>
          <w:b/>
          <w:bCs/>
          <w:spacing w:val="6"/>
          <w:sz w:val="31"/>
          <w:szCs w:val="31"/>
        </w:rPr>
        <w:t>第二节推进教育优质均衡发展</w:t>
      </w:r>
    </w:p>
    <w:p w14:paraId="43AE33DD">
      <w:pPr>
        <w:spacing w:before="254" w:line="369" w:lineRule="auto"/>
        <w:ind w:left="22" w:right="13" w:firstLine="644"/>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优化教育资源配置。</w:t>
      </w:r>
      <w:r>
        <w:rPr>
          <w:rFonts w:ascii="FangSong_GB2312" w:hAnsi="FangSong_GB2312" w:eastAsia="FangSong_GB2312" w:cs="FangSong_GB2312"/>
          <w:spacing w:val="21"/>
          <w:sz w:val="31"/>
          <w:szCs w:val="31"/>
        </w:rPr>
        <w:t>科学布局教育资源，加强人口数据与教育数据融合共享，精准测算学位需求，有序撤并小</w:t>
      </w:r>
      <w:r>
        <w:rPr>
          <w:rFonts w:ascii="FangSong_GB2312" w:hAnsi="FangSong_GB2312" w:eastAsia="FangSong_GB2312" w:cs="FangSong_GB2312"/>
          <w:spacing w:val="22"/>
          <w:sz w:val="31"/>
          <w:szCs w:val="31"/>
        </w:rPr>
        <w:t>规模学校，优化调整教育资源布局。规划新</w:t>
      </w:r>
      <w:r>
        <w:rPr>
          <w:rFonts w:ascii="FangSong_GB2312" w:hAnsi="FangSong_GB2312" w:eastAsia="FangSong_GB2312" w:cs="FangSong_GB2312"/>
          <w:spacing w:val="21"/>
          <w:sz w:val="31"/>
          <w:szCs w:val="31"/>
        </w:rPr>
        <w:t>建蚌埠京师实</w:t>
      </w:r>
      <w:r>
        <w:rPr>
          <w:rFonts w:ascii="FangSong_GB2312" w:hAnsi="FangSong_GB2312" w:eastAsia="FangSong_GB2312" w:cs="FangSong_GB2312"/>
          <w:spacing w:val="22"/>
          <w:sz w:val="31"/>
          <w:szCs w:val="31"/>
        </w:rPr>
        <w:t>验学校融耀校区等学校，提升教育承载能力。实</w:t>
      </w:r>
      <w:r>
        <w:rPr>
          <w:rFonts w:ascii="FangSong_GB2312" w:hAnsi="FangSong_GB2312" w:eastAsia="FangSong_GB2312" w:cs="FangSong_GB2312"/>
          <w:spacing w:val="21"/>
          <w:sz w:val="31"/>
          <w:szCs w:val="31"/>
        </w:rPr>
        <w:t>施张公山</w:t>
      </w:r>
      <w:r>
        <w:rPr>
          <w:rFonts w:ascii="FangSong_GB2312" w:hAnsi="FangSong_GB2312" w:eastAsia="FangSong_GB2312" w:cs="FangSong_GB2312"/>
          <w:spacing w:val="19"/>
          <w:sz w:val="31"/>
          <w:szCs w:val="31"/>
        </w:rPr>
        <w:t>中学、秀水实验学校等一批学校改扩建项目，改善办学条</w:t>
      </w:r>
      <w:r>
        <w:rPr>
          <w:rFonts w:ascii="FangSong_GB2312" w:hAnsi="FangSong_GB2312" w:eastAsia="FangSong_GB2312" w:cs="FangSong_GB2312"/>
          <w:spacing w:val="21"/>
          <w:sz w:val="31"/>
          <w:szCs w:val="31"/>
        </w:rPr>
        <w:t>件，全面提升存量学校品质。坚持托幼一体化发展，进一</w:t>
      </w:r>
      <w:r>
        <w:rPr>
          <w:rFonts w:ascii="FangSong_GB2312" w:hAnsi="FangSong_GB2312" w:eastAsia="FangSong_GB2312" w:cs="FangSong_GB2312"/>
          <w:spacing w:val="22"/>
          <w:sz w:val="31"/>
          <w:szCs w:val="31"/>
        </w:rPr>
        <w:t>步整合托幼资源，实施禹会学前教育及惠民托幼</w:t>
      </w:r>
      <w:r>
        <w:rPr>
          <w:rFonts w:ascii="FangSong_GB2312" w:hAnsi="FangSong_GB2312" w:eastAsia="FangSong_GB2312" w:cs="FangSong_GB2312"/>
          <w:spacing w:val="21"/>
          <w:sz w:val="31"/>
          <w:szCs w:val="31"/>
        </w:rPr>
        <w:t>项目，推</w:t>
      </w:r>
      <w:r>
        <w:rPr>
          <w:rFonts w:ascii="FangSong_GB2312" w:hAnsi="FangSong_GB2312" w:eastAsia="FangSong_GB2312" w:cs="FangSong_GB2312"/>
          <w:spacing w:val="9"/>
          <w:sz w:val="31"/>
          <w:szCs w:val="31"/>
        </w:rPr>
        <w:t>动托幼服务扩容提升。建设特教学校，更好服务残障儿童。</w:t>
      </w:r>
      <w:r>
        <w:rPr>
          <w:rFonts w:ascii="FangSong_GB2312" w:hAnsi="FangSong_GB2312" w:eastAsia="FangSong_GB2312" w:cs="FangSong_GB2312"/>
          <w:spacing w:val="21"/>
          <w:sz w:val="31"/>
          <w:szCs w:val="31"/>
        </w:rPr>
        <w:t>利用闲置校舍布局劳动教育、科学教育、老年大学等，发展社区教育，完善终身教育学习体系，转交属地乡街支持</w:t>
      </w:r>
      <w:r>
        <w:rPr>
          <w:rFonts w:ascii="FangSong_GB2312" w:hAnsi="FangSong_GB2312" w:eastAsia="FangSong_GB2312" w:cs="FangSong_GB2312"/>
          <w:spacing w:val="8"/>
          <w:sz w:val="31"/>
          <w:szCs w:val="31"/>
        </w:rPr>
        <w:t>经济发展和公益事业建设。</w:t>
      </w:r>
    </w:p>
    <w:p w14:paraId="5A888C0A">
      <w:pPr>
        <w:spacing w:before="2" w:line="369" w:lineRule="auto"/>
        <w:ind w:left="25" w:right="13" w:firstLine="648"/>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深化教育综合改革。</w:t>
      </w:r>
      <w:r>
        <w:rPr>
          <w:rFonts w:ascii="FangSong_GB2312" w:hAnsi="FangSong_GB2312" w:eastAsia="FangSong_GB2312" w:cs="FangSong_GB2312"/>
          <w:spacing w:val="21"/>
          <w:sz w:val="31"/>
          <w:szCs w:val="31"/>
        </w:rPr>
        <w:t>深化教育评价改革，进一步完善以素质教育为导向的科学评价体系，完善区域、学校办学质量评价制度，强化过程性评价和发展性评价。强化教师</w:t>
      </w:r>
      <w:r>
        <w:rPr>
          <w:rFonts w:ascii="FangSong_GB2312" w:hAnsi="FangSong_GB2312" w:eastAsia="FangSong_GB2312" w:cs="FangSong_GB2312"/>
          <w:spacing w:val="19"/>
          <w:sz w:val="31"/>
          <w:szCs w:val="31"/>
        </w:rPr>
        <w:t>队伍建设，深化“区管校聘”管理改革，完善</w:t>
      </w:r>
      <w:r>
        <w:rPr>
          <w:rFonts w:ascii="FangSong_GB2312" w:hAnsi="FangSong_GB2312" w:eastAsia="FangSong_GB2312" w:cs="FangSong_GB2312"/>
          <w:spacing w:val="18"/>
          <w:sz w:val="31"/>
          <w:szCs w:val="31"/>
        </w:rPr>
        <w:t>教师交流轮</w:t>
      </w:r>
      <w:r>
        <w:rPr>
          <w:rFonts w:ascii="FangSong_GB2312" w:hAnsi="FangSong_GB2312" w:eastAsia="FangSong_GB2312" w:cs="FangSong_GB2312"/>
          <w:spacing w:val="21"/>
          <w:sz w:val="31"/>
          <w:szCs w:val="31"/>
        </w:rPr>
        <w:t>岗机制，通过转岗培训解决音体美、科学、心理健康等学科教师不足的问题，化解学段、学科结构性矛盾。深入实施名师、名班主任、名校长培养工程，完善教师成长发展支持服务体系。推动干部队伍梯次培养，打造专业化、创新型干部队伍。深化课程与教学改革，积极推</w:t>
      </w:r>
      <w:r>
        <w:rPr>
          <w:rFonts w:ascii="FangSong_GB2312" w:hAnsi="FangSong_GB2312" w:eastAsia="FangSong_GB2312" w:cs="FangSong_GB2312"/>
          <w:spacing w:val="20"/>
          <w:sz w:val="31"/>
          <w:szCs w:val="31"/>
        </w:rPr>
        <w:t>动新课程、</w:t>
      </w:r>
    </w:p>
    <w:p w14:paraId="6FC66946">
      <w:pPr>
        <w:spacing w:line="369" w:lineRule="auto"/>
        <w:rPr>
          <w:rFonts w:ascii="FangSong_GB2312" w:hAnsi="FangSong_GB2312" w:eastAsia="FangSong_GB2312" w:cs="FangSong_GB2312"/>
          <w:sz w:val="31"/>
          <w:szCs w:val="31"/>
        </w:rPr>
        <w:sectPr>
          <w:footerReference r:id="rId70" w:type="default"/>
          <w:pgSz w:w="11906" w:h="16839"/>
          <w:pgMar w:top="1431" w:right="1785" w:bottom="966" w:left="1785" w:header="0" w:footer="682" w:gutter="0"/>
          <w:cols w:space="720" w:num="1"/>
        </w:sectPr>
      </w:pPr>
    </w:p>
    <w:p w14:paraId="2FBB7101">
      <w:pPr>
        <w:spacing w:before="230" w:line="369" w:lineRule="auto"/>
        <w:ind w:left="125" w:right="112" w:firstLine="5"/>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新课标落地，鼓励学校开发特色校本课程，推广启发式、探究式教学模式。大力推进教育信息化建设，积极应用人工智能、大数据等技术，变革教学、评价、管理模式，建</w:t>
      </w:r>
      <w:r>
        <w:rPr>
          <w:rFonts w:ascii="FangSong_GB2312" w:hAnsi="FangSong_GB2312" w:eastAsia="FangSong_GB2312" w:cs="FangSong_GB2312"/>
          <w:spacing w:val="18"/>
          <w:sz w:val="31"/>
          <w:szCs w:val="31"/>
        </w:rPr>
        <w:t>设一批人工智能实验学校，打造全区智慧教育系统，以教</w:t>
      </w:r>
      <w:r>
        <w:rPr>
          <w:rFonts w:ascii="FangSong_GB2312" w:hAnsi="FangSong_GB2312" w:eastAsia="FangSong_GB2312" w:cs="FangSong_GB2312"/>
          <w:spacing w:val="8"/>
          <w:sz w:val="31"/>
          <w:szCs w:val="31"/>
        </w:rPr>
        <w:t>育数字化支撑引领教育现代化。</w:t>
      </w:r>
    </w:p>
    <w:p w14:paraId="0CBBA406">
      <w:pPr>
        <w:spacing w:before="6" w:line="358" w:lineRule="auto"/>
        <w:ind w:left="117" w:right="112" w:firstLine="648"/>
        <w:rPr>
          <w:rFonts w:ascii="FangSong_GB2312" w:hAnsi="FangSong_GB2312" w:eastAsia="FangSong_GB2312" w:cs="FangSong_GB2312"/>
          <w:sz w:val="31"/>
          <w:szCs w:val="31"/>
        </w:rPr>
      </w:pPr>
      <w:r>
        <w:rPr>
          <w:rFonts w:ascii="FangSong_GB2312" w:hAnsi="FangSong_GB2312" w:eastAsia="FangSong_GB2312" w:cs="FangSong_GB2312"/>
          <w:b/>
          <w:bCs/>
          <w:spacing w:val="18"/>
          <w:sz w:val="31"/>
          <w:szCs w:val="31"/>
        </w:rPr>
        <w:t>推动教育强区建设。</w:t>
      </w:r>
      <w:r>
        <w:rPr>
          <w:rFonts w:ascii="FangSong_GB2312" w:hAnsi="FangSong_GB2312" w:eastAsia="FangSong_GB2312" w:cs="FangSong_GB2312"/>
          <w:spacing w:val="18"/>
          <w:sz w:val="31"/>
          <w:szCs w:val="31"/>
        </w:rPr>
        <w:t>拓展实践育人、网络育人空间和</w:t>
      </w:r>
      <w:r>
        <w:rPr>
          <w:rFonts w:ascii="FangSong_GB2312" w:hAnsi="FangSong_GB2312" w:eastAsia="FangSong_GB2312" w:cs="FangSong_GB2312"/>
          <w:spacing w:val="9"/>
          <w:sz w:val="31"/>
          <w:szCs w:val="31"/>
        </w:rPr>
        <w:t>阵地，建设综合实践教育基地、游泳教学基地、青少年宫、</w:t>
      </w:r>
      <w:r>
        <w:rPr>
          <w:rFonts w:ascii="FangSong_GB2312" w:hAnsi="FangSong_GB2312" w:eastAsia="FangSong_GB2312" w:cs="FangSong_GB2312"/>
          <w:spacing w:val="22"/>
          <w:sz w:val="31"/>
          <w:szCs w:val="31"/>
        </w:rPr>
        <w:t>体育场（足球训练基地）等项目。推进学前教育普及普惠发展，大力发展公办园，积极扶持普惠性民办园，</w:t>
      </w:r>
      <w:r>
        <w:rPr>
          <w:rFonts w:ascii="FangSong_GB2312" w:hAnsi="FangSong_GB2312" w:eastAsia="FangSong_GB2312" w:cs="FangSong_GB2312"/>
          <w:spacing w:val="21"/>
          <w:sz w:val="31"/>
          <w:szCs w:val="31"/>
        </w:rPr>
        <w:t>稳步推</w:t>
      </w:r>
      <w:r>
        <w:rPr>
          <w:rFonts w:ascii="FangSong_GB2312" w:hAnsi="FangSong_GB2312" w:eastAsia="FangSong_GB2312" w:cs="FangSong_GB2312"/>
          <w:spacing w:val="20"/>
          <w:sz w:val="31"/>
          <w:szCs w:val="31"/>
        </w:rPr>
        <w:t>进“幼儿免费”政策落地扩面，全力创建国家学前教育普</w:t>
      </w:r>
      <w:r>
        <w:rPr>
          <w:rFonts w:ascii="FangSong_GB2312" w:hAnsi="FangSong_GB2312" w:eastAsia="FangSong_GB2312" w:cs="FangSong_GB2312"/>
          <w:spacing w:val="22"/>
          <w:sz w:val="31"/>
          <w:szCs w:val="31"/>
        </w:rPr>
        <w:t>及普惠区。促进义务教育优质均衡，争创国家义务</w:t>
      </w:r>
      <w:r>
        <w:rPr>
          <w:rFonts w:ascii="FangSong_GB2312" w:hAnsi="FangSong_GB2312" w:eastAsia="FangSong_GB2312" w:cs="FangSong_GB2312"/>
          <w:spacing w:val="21"/>
          <w:sz w:val="31"/>
          <w:szCs w:val="31"/>
        </w:rPr>
        <w:t>教育优</w:t>
      </w:r>
      <w:r>
        <w:rPr>
          <w:rFonts w:ascii="FangSong_GB2312" w:hAnsi="FangSong_GB2312" w:eastAsia="FangSong_GB2312" w:cs="FangSong_GB2312"/>
          <w:spacing w:val="22"/>
          <w:sz w:val="31"/>
          <w:szCs w:val="31"/>
        </w:rPr>
        <w:t>质均衡发展区。扩大教育对外开放与合作，深入实</w:t>
      </w:r>
      <w:r>
        <w:rPr>
          <w:rFonts w:ascii="FangSong_GB2312" w:hAnsi="FangSong_GB2312" w:eastAsia="FangSong_GB2312" w:cs="FangSong_GB2312"/>
          <w:spacing w:val="21"/>
          <w:sz w:val="31"/>
          <w:szCs w:val="31"/>
        </w:rPr>
        <w:t>施“优</w:t>
      </w:r>
      <w:r>
        <w:rPr>
          <w:rFonts w:ascii="FangSong_GB2312" w:hAnsi="FangSong_GB2312" w:eastAsia="FangSong_GB2312" w:cs="FangSong_GB2312"/>
          <w:spacing w:val="13"/>
          <w:sz w:val="31"/>
          <w:szCs w:val="31"/>
        </w:rPr>
        <w:t>质校</w:t>
      </w:r>
      <w:r>
        <w:rPr>
          <w:rFonts w:ascii="Times New Roman" w:hAnsi="Times New Roman" w:eastAsia="Times New Roman" w:cs="Times New Roman"/>
          <w:spacing w:val="13"/>
          <w:sz w:val="31"/>
          <w:szCs w:val="31"/>
        </w:rPr>
        <w:t>+</w:t>
      </w:r>
      <w:r>
        <w:rPr>
          <w:rFonts w:ascii="FangSong_GB2312" w:hAnsi="FangSong_GB2312" w:eastAsia="FangSong_GB2312" w:cs="FangSong_GB2312"/>
          <w:spacing w:val="13"/>
          <w:sz w:val="31"/>
          <w:szCs w:val="31"/>
        </w:rPr>
        <w:t>”集团化办学模式，鼓励中小学校与长三角等教育发</w:t>
      </w:r>
      <w:r>
        <w:rPr>
          <w:rFonts w:ascii="FangSong_GB2312" w:hAnsi="FangSong_GB2312" w:eastAsia="FangSong_GB2312" w:cs="FangSong_GB2312"/>
          <w:spacing w:val="19"/>
          <w:sz w:val="31"/>
          <w:szCs w:val="31"/>
        </w:rPr>
        <w:t>达地区建立结对合作关系，引进优质教育资源，新建一所</w:t>
      </w:r>
      <w:r>
        <w:rPr>
          <w:rFonts w:ascii="FangSong_GB2312" w:hAnsi="FangSong_GB2312" w:eastAsia="FangSong_GB2312" w:cs="FangSong_GB2312"/>
          <w:spacing w:val="17"/>
          <w:sz w:val="31"/>
          <w:szCs w:val="31"/>
        </w:rPr>
        <w:t>民办高中（中外合资办学</w:t>
      </w:r>
      <w:r>
        <w:rPr>
          <w:rFonts w:ascii="FangSong_GB2312" w:hAnsi="FangSong_GB2312" w:eastAsia="FangSong_GB2312" w:cs="FangSong_GB2312"/>
          <w:spacing w:val="5"/>
          <w:sz w:val="31"/>
          <w:szCs w:val="31"/>
        </w:rPr>
        <w:t>），</w:t>
      </w:r>
      <w:r>
        <w:rPr>
          <w:rFonts w:ascii="FangSong_GB2312" w:hAnsi="FangSong_GB2312" w:eastAsia="FangSong_GB2312" w:cs="FangSong_GB2312"/>
          <w:spacing w:val="17"/>
          <w:sz w:val="31"/>
          <w:szCs w:val="31"/>
        </w:rPr>
        <w:t>提升区域教育竞争力。维护</w:t>
      </w:r>
      <w:r>
        <w:rPr>
          <w:rFonts w:ascii="FangSong_GB2312" w:hAnsi="FangSong_GB2312" w:eastAsia="FangSong_GB2312" w:cs="FangSong_GB2312"/>
          <w:spacing w:val="22"/>
          <w:sz w:val="31"/>
          <w:szCs w:val="31"/>
        </w:rPr>
        <w:t>教育系统安全稳定，加强和改进学校安全工作，建</w:t>
      </w:r>
      <w:r>
        <w:rPr>
          <w:rFonts w:ascii="FangSong_GB2312" w:hAnsi="FangSong_GB2312" w:eastAsia="FangSong_GB2312" w:cs="FangSong_GB2312"/>
          <w:spacing w:val="21"/>
          <w:sz w:val="31"/>
          <w:szCs w:val="31"/>
        </w:rPr>
        <w:t>设智慧</w:t>
      </w:r>
      <w:r>
        <w:rPr>
          <w:rFonts w:ascii="FangSong_GB2312" w:hAnsi="FangSong_GB2312" w:eastAsia="FangSong_GB2312" w:cs="FangSong_GB2312"/>
          <w:spacing w:val="9"/>
          <w:sz w:val="31"/>
          <w:szCs w:val="31"/>
        </w:rPr>
        <w:t>安防体系，提升改造校园安全基础设施。</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6"/>
      </w:tblGrid>
      <w:tr w14:paraId="6C029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8526" w:type="dxa"/>
            <w:vAlign w:val="top"/>
          </w:tcPr>
          <w:p w14:paraId="7EC71303">
            <w:pPr>
              <w:spacing w:before="165" w:line="222" w:lineRule="auto"/>
              <w:ind w:left="1641"/>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20</w:t>
            </w:r>
            <w:r>
              <w:rPr>
                <w:rFonts w:ascii="黑体" w:hAnsi="黑体" w:eastAsia="黑体" w:cs="黑体"/>
                <w:b/>
                <w:bCs/>
                <w:spacing w:val="-3"/>
                <w:sz w:val="28"/>
                <w:szCs w:val="28"/>
              </w:rPr>
              <w:t>教育资源扩容提质与均衡发展工程</w:t>
            </w:r>
          </w:p>
        </w:tc>
      </w:tr>
      <w:tr w14:paraId="0C0DF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4" w:hRule="atLeast"/>
        </w:trPr>
        <w:tc>
          <w:tcPr>
            <w:tcW w:w="8526" w:type="dxa"/>
            <w:vAlign w:val="top"/>
          </w:tcPr>
          <w:p w14:paraId="6413C0D7">
            <w:pPr>
              <w:pStyle w:val="6"/>
              <w:spacing w:before="83" w:line="255" w:lineRule="auto"/>
              <w:ind w:left="115" w:right="106" w:firstLine="562"/>
              <w:rPr>
                <w:sz w:val="28"/>
                <w:szCs w:val="28"/>
              </w:rPr>
            </w:pPr>
            <w:r>
              <w:rPr>
                <w:spacing w:val="6"/>
                <w:sz w:val="28"/>
                <w:szCs w:val="28"/>
              </w:rPr>
              <w:t>教育资源扩容提质与均衡发展工程聚焦学前教育普惠扩容、义务教育优质均衡、高中教育多元发展、特殊教育保障完善及教育配套服务升级五大核心方向，重点解决当前区域教育资源供给不足、校点布局不均衡、办学条件薄弱、优质教育资源覆盖面不广、智慧教育应用不深等突出问题。通过实施中小学新建改扩建、学前教育及惠民托幼扩容等举措，系统优化教育空间布局，补齐办学条件短</w:t>
            </w:r>
          </w:p>
        </w:tc>
      </w:tr>
    </w:tbl>
    <w:p w14:paraId="7C85D788">
      <w:pPr>
        <w:pStyle w:val="2"/>
      </w:pPr>
    </w:p>
    <w:p w14:paraId="7F5FD9CB">
      <w:pPr>
        <w:sectPr>
          <w:footerReference r:id="rId71" w:type="default"/>
          <w:pgSz w:w="11906" w:h="16839"/>
          <w:pgMar w:top="1431" w:right="1687" w:bottom="966" w:left="1687" w:header="0" w:footer="682" w:gutter="0"/>
          <w:cols w:space="720" w:num="1"/>
        </w:sectPr>
      </w:pPr>
    </w:p>
    <w:p w14:paraId="1D27A822">
      <w:pPr>
        <w:spacing w:line="91" w:lineRule="auto"/>
        <w:rPr>
          <w:rFonts w:ascii="Arial"/>
          <w:sz w:val="2"/>
        </w:rPr>
      </w:pPr>
    </w:p>
    <w:tbl>
      <w:tblPr>
        <w:tblStyle w:val="5"/>
        <w:tblW w:w="852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623CC51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009" w:hRule="atLeast"/>
        </w:trPr>
        <w:tc>
          <w:tcPr>
            <w:tcW w:w="8526" w:type="dxa"/>
            <w:vAlign w:val="top"/>
          </w:tcPr>
          <w:p w14:paraId="20DBA507">
            <w:pPr>
              <w:pStyle w:val="6"/>
              <w:spacing w:before="81" w:line="264" w:lineRule="auto"/>
              <w:ind w:left="121" w:right="106" w:hanging="8"/>
              <w:jc w:val="both"/>
              <w:rPr>
                <w:sz w:val="28"/>
                <w:szCs w:val="28"/>
              </w:rPr>
            </w:pPr>
            <w:r>
              <w:rPr>
                <w:spacing w:val="6"/>
                <w:sz w:val="28"/>
                <w:szCs w:val="28"/>
              </w:rPr>
              <w:t>板，丰富教育供给形态。着力构建覆盖全学段、普惠均等、优质高效、多元包容的现代教育体系，全面提升区域教育教学质量</w:t>
            </w:r>
            <w:r>
              <w:rPr>
                <w:spacing w:val="5"/>
                <w:sz w:val="28"/>
                <w:szCs w:val="28"/>
              </w:rPr>
              <w:t>与公共</w:t>
            </w:r>
            <w:r>
              <w:rPr>
                <w:spacing w:val="6"/>
                <w:sz w:val="28"/>
                <w:szCs w:val="28"/>
              </w:rPr>
              <w:t>服务均等化水平，满足人民群众日益增长的多样化、高质量</w:t>
            </w:r>
            <w:r>
              <w:rPr>
                <w:spacing w:val="5"/>
                <w:sz w:val="28"/>
                <w:szCs w:val="28"/>
              </w:rPr>
              <w:t>教育需</w:t>
            </w:r>
            <w:r>
              <w:rPr>
                <w:spacing w:val="-1"/>
                <w:sz w:val="28"/>
                <w:szCs w:val="28"/>
              </w:rPr>
              <w:t>求，为区域人才培养、社会进步与高质量发展筑牢教育根基。</w:t>
            </w:r>
          </w:p>
          <w:p w14:paraId="512E98C6">
            <w:pPr>
              <w:pStyle w:val="6"/>
              <w:spacing w:before="4" w:line="254" w:lineRule="auto"/>
              <w:ind w:left="115" w:right="106" w:firstLine="574"/>
              <w:jc w:val="both"/>
              <w:rPr>
                <w:sz w:val="28"/>
                <w:szCs w:val="28"/>
              </w:rPr>
            </w:pPr>
            <w:r>
              <w:rPr>
                <w:spacing w:val="6"/>
                <w:sz w:val="28"/>
                <w:szCs w:val="28"/>
              </w:rPr>
              <w:t>重点项目包括：蚌埠京师实验学校融耀校区，禹会区学前教育及惠民托幼扩容提升建设项目，禹会区特教学校建设项目，全区智慧教育系统，禹会区中小学科学实验室配备及更新项目，张公山中学改扩建项目，秀水实验学校扩建项目，吴湾路学校建设项目，孝仪中学改扩建九年一贯制学校，禹会区综合实践教育基地项目，禹</w:t>
            </w:r>
            <w:r>
              <w:rPr>
                <w:spacing w:val="-1"/>
                <w:sz w:val="28"/>
                <w:szCs w:val="28"/>
              </w:rPr>
              <w:t>会区青少年宫及游泳教学基地，民办高中（中外合资办学）。</w:t>
            </w:r>
          </w:p>
        </w:tc>
      </w:tr>
    </w:tbl>
    <w:p w14:paraId="3EA99F10">
      <w:pPr>
        <w:pStyle w:val="2"/>
        <w:spacing w:line="243" w:lineRule="auto"/>
      </w:pPr>
    </w:p>
    <w:p w14:paraId="1B6EBDA7">
      <w:pPr>
        <w:spacing w:before="100" w:line="219" w:lineRule="auto"/>
        <w:ind w:left="2118"/>
        <w:outlineLvl w:val="1"/>
        <w:rPr>
          <w:rFonts w:ascii="KaiTi_GB2312" w:hAnsi="KaiTi_GB2312" w:eastAsia="KaiTi_GB2312" w:cs="KaiTi_GB2312"/>
          <w:sz w:val="31"/>
          <w:szCs w:val="31"/>
        </w:rPr>
      </w:pPr>
      <w:bookmarkStart w:id="40" w:name="bookmark40"/>
      <w:bookmarkEnd w:id="40"/>
      <w:r>
        <w:rPr>
          <w:rFonts w:ascii="KaiTi_GB2312" w:hAnsi="KaiTi_GB2312" w:eastAsia="KaiTi_GB2312" w:cs="KaiTi_GB2312"/>
          <w:b/>
          <w:bCs/>
          <w:spacing w:val="6"/>
          <w:sz w:val="31"/>
          <w:szCs w:val="31"/>
        </w:rPr>
        <w:t>第三节提升医疗卫生服务能力</w:t>
      </w:r>
    </w:p>
    <w:p w14:paraId="5D050CFE">
      <w:pPr>
        <w:spacing w:before="253" w:line="369" w:lineRule="auto"/>
        <w:ind w:left="122" w:right="115" w:firstLine="643"/>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加强医疗卫生体系建设。</w:t>
      </w:r>
      <w:r>
        <w:rPr>
          <w:rFonts w:ascii="FangSong_GB2312" w:hAnsi="FangSong_GB2312" w:eastAsia="FangSong_GB2312" w:cs="FangSong_GB2312"/>
          <w:spacing w:val="21"/>
          <w:sz w:val="31"/>
          <w:szCs w:val="31"/>
        </w:rPr>
        <w:t>构建层级分明、功能互补的整合型医疗服务网络，强化三级医院在疑难重症诊疗和医学创新中的引领作用，推动二级医院聚焦常见病诊疗和急危重症抢救，夯实基层医疗机构基础，通过紧密型医联体建设，实现基层首诊和双向转诊常态化。通过体系优化、机制创新和技术赋能，形成协同发展格局，筑牢区域公共</w:t>
      </w:r>
      <w:r>
        <w:rPr>
          <w:rFonts w:ascii="FangSong_GB2312" w:hAnsi="FangSong_GB2312" w:eastAsia="FangSong_GB2312" w:cs="FangSong_GB2312"/>
          <w:spacing w:val="7"/>
          <w:sz w:val="31"/>
          <w:szCs w:val="31"/>
        </w:rPr>
        <w:t>卫生安全屏障。</w:t>
      </w:r>
    </w:p>
    <w:p w14:paraId="053CB61F">
      <w:pPr>
        <w:spacing w:line="369" w:lineRule="auto"/>
        <w:ind w:left="125" w:right="115" w:firstLine="638"/>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提升基层医疗服务能力。</w:t>
      </w:r>
      <w:r>
        <w:rPr>
          <w:rFonts w:ascii="FangSong_GB2312" w:hAnsi="FangSong_GB2312" w:eastAsia="FangSong_GB2312" w:cs="FangSong_GB2312"/>
          <w:spacing w:val="21"/>
          <w:sz w:val="31"/>
          <w:szCs w:val="31"/>
        </w:rPr>
        <w:t>深化基层医疗网络整合与功</w:t>
      </w:r>
      <w:r>
        <w:rPr>
          <w:rFonts w:ascii="FangSong_GB2312" w:hAnsi="FangSong_GB2312" w:eastAsia="FangSong_GB2312" w:cs="FangSong_GB2312"/>
          <w:spacing w:val="6"/>
          <w:sz w:val="31"/>
          <w:szCs w:val="31"/>
        </w:rPr>
        <w:t>能优化，构建以区级医疗中心为枢纽、乡镇卫生院为节点、</w:t>
      </w:r>
      <w:r>
        <w:rPr>
          <w:rFonts w:ascii="FangSong_GB2312" w:hAnsi="FangSong_GB2312" w:eastAsia="FangSong_GB2312" w:cs="FangSong_GB2312"/>
          <w:spacing w:val="21"/>
          <w:sz w:val="31"/>
          <w:szCs w:val="31"/>
        </w:rPr>
        <w:t>村卫生室为基础的三级联动服务体系，强化乡镇卫生院的专科服务能力，推进村卫生室能力提升建设。完善公共卫生服务与健康管理整合，强化基层医疗机构的公共卫生职能，扩展基本公共卫生服务项目，推行家庭医生签约服务升级版，建立健康档案动态更新机制，加强突发公共卫生</w:t>
      </w:r>
    </w:p>
    <w:p w14:paraId="27E3C0D1">
      <w:pPr>
        <w:spacing w:line="369" w:lineRule="auto"/>
        <w:rPr>
          <w:rFonts w:ascii="FangSong_GB2312" w:hAnsi="FangSong_GB2312" w:eastAsia="FangSong_GB2312" w:cs="FangSong_GB2312"/>
          <w:sz w:val="31"/>
          <w:szCs w:val="31"/>
        </w:rPr>
        <w:sectPr>
          <w:footerReference r:id="rId72" w:type="default"/>
          <w:pgSz w:w="11906" w:h="16839"/>
          <w:pgMar w:top="1431" w:right="1687" w:bottom="966" w:left="1687" w:header="0" w:footer="682" w:gutter="0"/>
          <w:cols w:space="720" w:num="1"/>
        </w:sectPr>
      </w:pPr>
    </w:p>
    <w:p w14:paraId="7CC48315">
      <w:pPr>
        <w:spacing w:before="233" w:line="368" w:lineRule="auto"/>
        <w:ind w:left="26" w:right="155" w:firstLine="9"/>
        <w:rPr>
          <w:rFonts w:ascii="FangSong_GB2312" w:hAnsi="FangSong_GB2312" w:eastAsia="FangSong_GB2312" w:cs="FangSong_GB2312"/>
          <w:sz w:val="31"/>
          <w:szCs w:val="31"/>
        </w:rPr>
      </w:pPr>
      <w:r>
        <w:rPr>
          <w:rFonts w:ascii="FangSong_GB2312" w:hAnsi="FangSong_GB2312" w:eastAsia="FangSong_GB2312" w:cs="FangSong_GB2312"/>
          <w:spacing w:val="6"/>
          <w:sz w:val="31"/>
          <w:szCs w:val="31"/>
        </w:rPr>
        <w:t>事件应急能力。扩容提质区域医疗资源与深化中医药服务，</w:t>
      </w:r>
      <w:r>
        <w:rPr>
          <w:rFonts w:ascii="FangSong_GB2312" w:hAnsi="FangSong_GB2312" w:eastAsia="FangSong_GB2312" w:cs="FangSong_GB2312"/>
          <w:spacing w:val="5"/>
          <w:sz w:val="31"/>
          <w:szCs w:val="31"/>
        </w:rPr>
        <w:t>推动服务模式向“以健康为中心”转型升级。</w:t>
      </w:r>
    </w:p>
    <w:p w14:paraId="67A7838D">
      <w:pPr>
        <w:spacing w:before="5" w:line="350" w:lineRule="auto"/>
        <w:ind w:left="26" w:right="90" w:firstLine="647"/>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深化医疗协同保障机制。</w:t>
      </w:r>
      <w:r>
        <w:rPr>
          <w:rFonts w:ascii="FangSong_GB2312" w:hAnsi="FangSong_GB2312" w:eastAsia="FangSong_GB2312" w:cs="FangSong_GB2312"/>
          <w:spacing w:val="20"/>
          <w:sz w:val="31"/>
          <w:szCs w:val="31"/>
        </w:rPr>
        <w:t>持续深化医联体机制，推动</w:t>
      </w:r>
      <w:r>
        <w:rPr>
          <w:rFonts w:ascii="FangSong_GB2312" w:hAnsi="FangSong_GB2312" w:eastAsia="FangSong_GB2312" w:cs="FangSong_GB2312"/>
          <w:spacing w:val="21"/>
          <w:sz w:val="31"/>
          <w:szCs w:val="31"/>
        </w:rPr>
        <w:t>优质医疗资源下沉。加强区域医疗协作，整合区域医疗机构资源，建立协作平台。推进医文体深度融合，依托基层医疗机构和社区资源，广泛开展健康教育与促进活动，建</w:t>
      </w:r>
      <w:r>
        <w:rPr>
          <w:rFonts w:ascii="FangSong_GB2312" w:hAnsi="FangSong_GB2312" w:eastAsia="FangSong_GB2312" w:cs="FangSong_GB2312"/>
          <w:spacing w:val="19"/>
          <w:sz w:val="31"/>
          <w:szCs w:val="31"/>
        </w:rPr>
        <w:t>设健康支持环境，推广运动处方和科学健身，构建“防、</w:t>
      </w:r>
      <w:r>
        <w:rPr>
          <w:rFonts w:ascii="FangSong_GB2312" w:hAnsi="FangSong_GB2312" w:eastAsia="FangSong_GB2312" w:cs="FangSong_GB2312"/>
          <w:spacing w:val="21"/>
          <w:sz w:val="31"/>
          <w:szCs w:val="31"/>
        </w:rPr>
        <w:t>治、康、养”一体化的健康服务体系，推动从治疗向预防</w:t>
      </w:r>
      <w:r>
        <w:rPr>
          <w:rFonts w:ascii="FangSong_GB2312" w:hAnsi="FangSong_GB2312" w:eastAsia="FangSong_GB2312" w:cs="FangSong_GB2312"/>
          <w:spacing w:val="8"/>
          <w:sz w:val="31"/>
          <w:szCs w:val="31"/>
        </w:rPr>
        <w:t>转变，全面提升居民健康素养和全民健康水平。</w:t>
      </w:r>
    </w:p>
    <w:tbl>
      <w:tblPr>
        <w:tblStyle w:val="5"/>
        <w:tblW w:w="8384" w:type="dxa"/>
        <w:tblInd w:w="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84"/>
      </w:tblGrid>
      <w:tr w14:paraId="69096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384" w:type="dxa"/>
            <w:vAlign w:val="top"/>
          </w:tcPr>
          <w:p w14:paraId="32C0AE05">
            <w:pPr>
              <w:spacing w:before="166" w:line="222" w:lineRule="auto"/>
              <w:ind w:left="1713"/>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21</w:t>
            </w:r>
            <w:r>
              <w:rPr>
                <w:rFonts w:ascii="黑体" w:hAnsi="黑体" w:eastAsia="黑体" w:cs="黑体"/>
                <w:b/>
                <w:bCs/>
                <w:spacing w:val="-3"/>
                <w:sz w:val="28"/>
                <w:szCs w:val="28"/>
              </w:rPr>
              <w:t>医疗卫生健康服务体系扩容工程</w:t>
            </w:r>
          </w:p>
        </w:tc>
      </w:tr>
      <w:tr w14:paraId="26E07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5" w:hRule="atLeast"/>
        </w:trPr>
        <w:tc>
          <w:tcPr>
            <w:tcW w:w="8384" w:type="dxa"/>
            <w:vAlign w:val="top"/>
          </w:tcPr>
          <w:p w14:paraId="10505E35">
            <w:pPr>
              <w:pStyle w:val="6"/>
              <w:spacing w:before="73" w:line="264" w:lineRule="auto"/>
              <w:ind w:left="115" w:right="149" w:firstLine="595"/>
              <w:rPr>
                <w:sz w:val="28"/>
                <w:szCs w:val="28"/>
              </w:rPr>
            </w:pPr>
            <w:r>
              <w:rPr>
                <w:spacing w:val="-2"/>
                <w:sz w:val="28"/>
                <w:szCs w:val="28"/>
              </w:rPr>
              <w:t>医疗卫生健康服务体系提质扩容工程聚焦基层医疗服务强化、</w:t>
            </w:r>
            <w:r>
              <w:rPr>
                <w:sz w:val="28"/>
                <w:szCs w:val="28"/>
              </w:rPr>
              <w:t>公共卫生保障升级、康养功能补位三大核心领域，</w:t>
            </w:r>
            <w:r>
              <w:rPr>
                <w:spacing w:val="-1"/>
                <w:sz w:val="28"/>
                <w:szCs w:val="28"/>
              </w:rPr>
              <w:t>重点解决当前区</w:t>
            </w:r>
            <w:r>
              <w:rPr>
                <w:sz w:val="28"/>
                <w:szCs w:val="28"/>
              </w:rPr>
              <w:t>域基层医疗设施标准化水平不高、公共卫生服务供</w:t>
            </w:r>
            <w:r>
              <w:rPr>
                <w:spacing w:val="-1"/>
                <w:sz w:val="28"/>
                <w:szCs w:val="28"/>
              </w:rPr>
              <w:t>给不足、康养资</w:t>
            </w:r>
            <w:r>
              <w:rPr>
                <w:sz w:val="28"/>
                <w:szCs w:val="28"/>
              </w:rPr>
              <w:t>源配置不均、城乡医疗服务能力失衡等突出问题。</w:t>
            </w:r>
            <w:r>
              <w:rPr>
                <w:spacing w:val="-1"/>
                <w:sz w:val="28"/>
                <w:szCs w:val="28"/>
              </w:rPr>
              <w:t>通过实施卫生室</w:t>
            </w:r>
            <w:r>
              <w:rPr>
                <w:sz w:val="28"/>
                <w:szCs w:val="28"/>
              </w:rPr>
              <w:t>标准化改造、市级公共卫生医疗中心及区级基本公</w:t>
            </w:r>
            <w:r>
              <w:rPr>
                <w:spacing w:val="-1"/>
                <w:sz w:val="28"/>
                <w:szCs w:val="28"/>
              </w:rPr>
              <w:t>共卫生服务中心</w:t>
            </w:r>
            <w:r>
              <w:rPr>
                <w:sz w:val="28"/>
                <w:szCs w:val="28"/>
              </w:rPr>
              <w:t>新建等系统性举措，分层构建“基层诊疗筑</w:t>
            </w:r>
            <w:r>
              <w:rPr>
                <w:spacing w:val="-1"/>
                <w:sz w:val="28"/>
                <w:szCs w:val="28"/>
              </w:rPr>
              <w:t>牢基础、公共卫生强化</w:t>
            </w:r>
            <w:r>
              <w:rPr>
                <w:spacing w:val="-2"/>
                <w:sz w:val="28"/>
                <w:szCs w:val="28"/>
              </w:rPr>
              <w:t>保障、康养服务精准配套”的全链条服务体系，优化医疗健康资源</w:t>
            </w:r>
            <w:r>
              <w:rPr>
                <w:sz w:val="28"/>
                <w:szCs w:val="28"/>
              </w:rPr>
              <w:t>空间布局，补齐服务供给短板。着力打造覆盖城乡</w:t>
            </w:r>
            <w:r>
              <w:rPr>
                <w:spacing w:val="-1"/>
                <w:sz w:val="28"/>
                <w:szCs w:val="28"/>
              </w:rPr>
              <w:t>、功能协同、服</w:t>
            </w:r>
            <w:r>
              <w:rPr>
                <w:sz w:val="28"/>
                <w:szCs w:val="28"/>
              </w:rPr>
              <w:t>务均等、保障有力的现代化医疗卫生健康服务格局</w:t>
            </w:r>
            <w:r>
              <w:rPr>
                <w:spacing w:val="-1"/>
                <w:sz w:val="28"/>
                <w:szCs w:val="28"/>
              </w:rPr>
              <w:t>，全面提升区域</w:t>
            </w:r>
            <w:r>
              <w:rPr>
                <w:sz w:val="28"/>
                <w:szCs w:val="28"/>
              </w:rPr>
              <w:t>医疗救治能力、公共卫生应急处置水平与康养服务</w:t>
            </w:r>
            <w:r>
              <w:rPr>
                <w:spacing w:val="-1"/>
                <w:sz w:val="28"/>
                <w:szCs w:val="28"/>
              </w:rPr>
              <w:t>适配度，切实保</w:t>
            </w:r>
            <w:r>
              <w:rPr>
                <w:sz w:val="28"/>
                <w:szCs w:val="28"/>
              </w:rPr>
              <w:t>障人民群众全生命周期健康需求，为全民健康事业</w:t>
            </w:r>
            <w:r>
              <w:rPr>
                <w:spacing w:val="-1"/>
                <w:sz w:val="28"/>
                <w:szCs w:val="28"/>
              </w:rPr>
              <w:t>高质量发展筑牢</w:t>
            </w:r>
            <w:r>
              <w:rPr>
                <w:spacing w:val="-2"/>
                <w:sz w:val="28"/>
                <w:szCs w:val="28"/>
              </w:rPr>
              <w:t>坚实支撑。</w:t>
            </w:r>
          </w:p>
          <w:p w14:paraId="27B90B48">
            <w:pPr>
              <w:pStyle w:val="6"/>
              <w:spacing w:before="4" w:line="263" w:lineRule="auto"/>
              <w:ind w:left="116" w:right="142" w:firstLine="556"/>
              <w:jc w:val="both"/>
              <w:rPr>
                <w:sz w:val="28"/>
                <w:szCs w:val="28"/>
              </w:rPr>
            </w:pPr>
            <w:r>
              <w:rPr>
                <w:b/>
                <w:bCs/>
                <w:spacing w:val="-1"/>
                <w:sz w:val="28"/>
                <w:szCs w:val="28"/>
              </w:rPr>
              <w:t>基层医疗设施建设</w:t>
            </w:r>
            <w:r>
              <w:rPr>
                <w:spacing w:val="-1"/>
                <w:sz w:val="28"/>
                <w:szCs w:val="28"/>
              </w:rPr>
              <w:t>：村卫生室服务能力提升建设项目，长青乡</w:t>
            </w:r>
            <w:r>
              <w:rPr>
                <w:sz w:val="28"/>
                <w:szCs w:val="28"/>
              </w:rPr>
              <w:t>卫生院项目，马城镇康养中心项目，禹会区基本</w:t>
            </w:r>
            <w:r>
              <w:rPr>
                <w:spacing w:val="-1"/>
                <w:sz w:val="28"/>
                <w:szCs w:val="28"/>
              </w:rPr>
              <w:t>公共卫生服务中心</w:t>
            </w:r>
            <w:r>
              <w:rPr>
                <w:spacing w:val="-2"/>
                <w:sz w:val="28"/>
                <w:szCs w:val="28"/>
              </w:rPr>
              <w:t>建设项目。</w:t>
            </w:r>
          </w:p>
          <w:p w14:paraId="021694FE">
            <w:pPr>
              <w:pStyle w:val="6"/>
              <w:spacing w:before="3" w:line="263" w:lineRule="auto"/>
              <w:ind w:left="125" w:right="142" w:firstLine="585"/>
              <w:rPr>
                <w:sz w:val="28"/>
                <w:szCs w:val="28"/>
              </w:rPr>
            </w:pPr>
            <w:r>
              <w:rPr>
                <w:b/>
                <w:bCs/>
                <w:spacing w:val="-2"/>
                <w:sz w:val="28"/>
                <w:szCs w:val="28"/>
              </w:rPr>
              <w:t>医疗体系建设项目</w:t>
            </w:r>
            <w:r>
              <w:rPr>
                <w:spacing w:val="-2"/>
                <w:sz w:val="28"/>
                <w:szCs w:val="28"/>
              </w:rPr>
              <w:t>：蚌埠市公共卫生医疗中心项目</w:t>
            </w:r>
            <w:r>
              <w:rPr>
                <w:spacing w:val="-3"/>
                <w:sz w:val="28"/>
                <w:szCs w:val="28"/>
              </w:rPr>
              <w:t>，第四人民</w:t>
            </w:r>
            <w:r>
              <w:rPr>
                <w:spacing w:val="-1"/>
                <w:sz w:val="28"/>
                <w:szCs w:val="28"/>
              </w:rPr>
              <w:t>医院精神卫生中心建设项目，老年康复医院康养中心项目，友谊北路康养产业园建设项目，第一人民医院门诊部改造和设备购置项</w:t>
            </w:r>
          </w:p>
          <w:p w14:paraId="653C9BBD">
            <w:pPr>
              <w:pStyle w:val="6"/>
              <w:spacing w:before="3" w:line="206" w:lineRule="auto"/>
              <w:ind w:left="169"/>
              <w:rPr>
                <w:sz w:val="28"/>
                <w:szCs w:val="28"/>
              </w:rPr>
            </w:pPr>
            <w:r>
              <w:rPr>
                <w:spacing w:val="-3"/>
                <w:sz w:val="28"/>
                <w:szCs w:val="28"/>
              </w:rPr>
              <w:t>目，第四人民医院张公山院区装修改造和设备购置项目。</w:t>
            </w:r>
          </w:p>
        </w:tc>
      </w:tr>
    </w:tbl>
    <w:p w14:paraId="5F70317E">
      <w:pPr>
        <w:pStyle w:val="2"/>
      </w:pPr>
    </w:p>
    <w:p w14:paraId="0DBF5344">
      <w:pPr>
        <w:sectPr>
          <w:footerReference r:id="rId73" w:type="default"/>
          <w:pgSz w:w="11906" w:h="16839"/>
          <w:pgMar w:top="1431" w:right="1709" w:bottom="966" w:left="1785" w:header="0" w:footer="682" w:gutter="0"/>
          <w:cols w:space="720" w:num="1"/>
        </w:sectPr>
      </w:pPr>
    </w:p>
    <w:p w14:paraId="21E74D64">
      <w:pPr>
        <w:spacing w:before="233" w:line="219" w:lineRule="auto"/>
        <w:ind w:left="2279"/>
        <w:outlineLvl w:val="1"/>
        <w:rPr>
          <w:rFonts w:ascii="KaiTi_GB2312" w:hAnsi="KaiTi_GB2312" w:eastAsia="KaiTi_GB2312" w:cs="KaiTi_GB2312"/>
          <w:sz w:val="31"/>
          <w:szCs w:val="31"/>
        </w:rPr>
      </w:pPr>
      <w:bookmarkStart w:id="41" w:name="bookmark41"/>
      <w:bookmarkEnd w:id="41"/>
      <w:r>
        <w:rPr>
          <w:rFonts w:ascii="KaiTi_GB2312" w:hAnsi="KaiTi_GB2312" w:eastAsia="KaiTi_GB2312" w:cs="KaiTi_GB2312"/>
          <w:b/>
          <w:bCs/>
          <w:spacing w:val="5"/>
          <w:sz w:val="31"/>
          <w:szCs w:val="31"/>
        </w:rPr>
        <w:t>第四节促进人口高质量发展</w:t>
      </w:r>
    </w:p>
    <w:p w14:paraId="795D0BD3">
      <w:pPr>
        <w:spacing w:before="252" w:line="369" w:lineRule="auto"/>
        <w:ind w:left="117" w:right="112" w:firstLine="645"/>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提升托育服务水平。</w:t>
      </w:r>
      <w:r>
        <w:rPr>
          <w:rFonts w:ascii="FangSong_GB2312" w:hAnsi="FangSong_GB2312" w:eastAsia="FangSong_GB2312" w:cs="FangSong_GB2312"/>
          <w:spacing w:val="21"/>
          <w:sz w:val="31"/>
          <w:szCs w:val="31"/>
        </w:rPr>
        <w:t>构建多元化普惠托育体系，积极</w:t>
      </w:r>
      <w:r>
        <w:rPr>
          <w:rFonts w:ascii="FangSong_GB2312" w:hAnsi="FangSong_GB2312" w:eastAsia="FangSong_GB2312" w:cs="FangSong_GB2312"/>
          <w:spacing w:val="19"/>
          <w:sz w:val="31"/>
          <w:szCs w:val="31"/>
        </w:rPr>
        <w:t>发展社区托育服务，鼓励用人单位提供福利性托育，引导</w:t>
      </w:r>
      <w:r>
        <w:rPr>
          <w:rFonts w:ascii="FangSong_GB2312" w:hAnsi="FangSong_GB2312" w:eastAsia="FangSong_GB2312" w:cs="FangSong_GB2312"/>
          <w:spacing w:val="22"/>
          <w:sz w:val="31"/>
          <w:szCs w:val="31"/>
        </w:rPr>
        <w:t>社会力量举办托育机构，加强家庭育儿指导。推进托幼一体化，提升服务质量，完善婴幼儿照护标准，加强人员队伍建设，发展智慧托育服务，促进婴幼儿早期发展。强化</w:t>
      </w:r>
      <w:r>
        <w:rPr>
          <w:rFonts w:ascii="FangSong_GB2312" w:hAnsi="FangSong_GB2312" w:eastAsia="FangSong_GB2312" w:cs="FangSong_GB2312"/>
          <w:spacing w:val="9"/>
          <w:sz w:val="31"/>
          <w:szCs w:val="31"/>
        </w:rPr>
        <w:t>监管评估机制，确保服务规范化和专业化。</w:t>
      </w:r>
    </w:p>
    <w:p w14:paraId="5E0B0136">
      <w:pPr>
        <w:spacing w:before="2" w:line="369" w:lineRule="auto"/>
        <w:ind w:left="121" w:right="112" w:firstLine="647"/>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积极应对人口老龄化。</w:t>
      </w:r>
      <w:r>
        <w:rPr>
          <w:rFonts w:ascii="FangSong_GB2312" w:hAnsi="FangSong_GB2312" w:eastAsia="FangSong_GB2312" w:cs="FangSong_GB2312"/>
          <w:spacing w:val="21"/>
          <w:sz w:val="31"/>
          <w:szCs w:val="31"/>
        </w:rPr>
        <w:t>落实深化养老服务改革发展意</w:t>
      </w:r>
      <w:r>
        <w:rPr>
          <w:rFonts w:ascii="FangSong_GB2312" w:hAnsi="FangSong_GB2312" w:eastAsia="FangSong_GB2312" w:cs="FangSong_GB2312"/>
          <w:spacing w:val="9"/>
          <w:sz w:val="31"/>
          <w:szCs w:val="31"/>
        </w:rPr>
        <w:t>见，切实提高养老服务质量。实施好新时代“银龄行动”，</w:t>
      </w:r>
      <w:r>
        <w:rPr>
          <w:rFonts w:ascii="FangSong_GB2312" w:hAnsi="FangSong_GB2312" w:eastAsia="FangSong_GB2312" w:cs="FangSong_GB2312"/>
          <w:spacing w:val="22"/>
          <w:sz w:val="31"/>
          <w:szCs w:val="31"/>
        </w:rPr>
        <w:t>促进银发经济发展。聚焦高龄、失能老人需求，</w:t>
      </w:r>
      <w:r>
        <w:rPr>
          <w:rFonts w:ascii="FangSong_GB2312" w:hAnsi="FangSong_GB2312" w:eastAsia="FangSong_GB2312" w:cs="FangSong_GB2312"/>
          <w:spacing w:val="21"/>
          <w:sz w:val="31"/>
          <w:szCs w:val="31"/>
        </w:rPr>
        <w:t>谋划实施</w:t>
      </w:r>
      <w:r>
        <w:rPr>
          <w:rFonts w:ascii="FangSong_GB2312" w:hAnsi="FangSong_GB2312" w:eastAsia="FangSong_GB2312" w:cs="FangSong_GB2312"/>
          <w:spacing w:val="19"/>
          <w:sz w:val="31"/>
          <w:szCs w:val="31"/>
        </w:rPr>
        <w:t>马城镇养老综合服务中心、禹会区社区养老服务提升</w:t>
      </w:r>
      <w:r>
        <w:rPr>
          <w:rFonts w:ascii="FangSong_GB2312" w:hAnsi="FangSong_GB2312" w:eastAsia="FangSong_GB2312" w:cs="FangSong_GB2312"/>
          <w:spacing w:val="18"/>
          <w:sz w:val="31"/>
          <w:szCs w:val="31"/>
        </w:rPr>
        <w:t>等项</w:t>
      </w:r>
      <w:r>
        <w:rPr>
          <w:rFonts w:ascii="FangSong_GB2312" w:hAnsi="FangSong_GB2312" w:eastAsia="FangSong_GB2312" w:cs="FangSong_GB2312"/>
          <w:spacing w:val="22"/>
          <w:sz w:val="31"/>
          <w:szCs w:val="31"/>
        </w:rPr>
        <w:t>目，提供医疗、康复、护理、养老等一体化</w:t>
      </w:r>
      <w:r>
        <w:rPr>
          <w:rFonts w:ascii="FangSong_GB2312" w:hAnsi="FangSong_GB2312" w:eastAsia="FangSong_GB2312" w:cs="FangSong_GB2312"/>
          <w:spacing w:val="21"/>
          <w:sz w:val="31"/>
          <w:szCs w:val="31"/>
        </w:rPr>
        <w:t>医养服务。充</w:t>
      </w:r>
      <w:r>
        <w:rPr>
          <w:rFonts w:ascii="FangSong_GB2312" w:hAnsi="FangSong_GB2312" w:eastAsia="FangSong_GB2312" w:cs="FangSong_GB2312"/>
          <w:spacing w:val="9"/>
          <w:sz w:val="31"/>
          <w:szCs w:val="31"/>
        </w:rPr>
        <w:t>分盘活闲置资源，实现城市社区嵌入式养老机构全覆盖。</w:t>
      </w:r>
    </w:p>
    <w:p w14:paraId="38EE7FB1">
      <w:pPr>
        <w:spacing w:before="2" w:line="369" w:lineRule="auto"/>
        <w:ind w:left="125" w:right="112" w:firstLine="638"/>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提升专项社会事务服务水平。</w:t>
      </w:r>
      <w:r>
        <w:rPr>
          <w:rFonts w:ascii="FangSong_GB2312" w:hAnsi="FangSong_GB2312" w:eastAsia="FangSong_GB2312" w:cs="FangSong_GB2312"/>
          <w:spacing w:val="21"/>
          <w:sz w:val="31"/>
          <w:szCs w:val="31"/>
        </w:rPr>
        <w:t>优化婚姻登记流程，深化“跨省通办”和“全省通办”服务，完善线上预约和电子证照功能，加强婚姻家庭辅导服务体系建设。关爱留守儿童，加强心理健康服务，设立学校和社区心理咨询室，拓展课后托管、兴趣培养和安全教育活动。建立健全基本殡葬服务制度，推进绿色殡葬改革，加快公益性公墓和骨</w:t>
      </w:r>
    </w:p>
    <w:p w14:paraId="525884B9">
      <w:pPr>
        <w:spacing w:before="1" w:line="219" w:lineRule="auto"/>
        <w:ind w:left="115"/>
        <w:rPr>
          <w:rFonts w:ascii="FangSong_GB2312" w:hAnsi="FangSong_GB2312" w:eastAsia="FangSong_GB2312" w:cs="FangSong_GB2312"/>
          <w:sz w:val="31"/>
          <w:szCs w:val="31"/>
        </w:rPr>
      </w:pPr>
      <w:r>
        <w:rPr>
          <w:rFonts w:ascii="FangSong_GB2312" w:hAnsi="FangSong_GB2312" w:eastAsia="FangSong_GB2312" w:cs="FangSong_GB2312"/>
          <w:spacing w:val="7"/>
          <w:sz w:val="31"/>
          <w:szCs w:val="31"/>
        </w:rPr>
        <w:t>灰堂建设。</w:t>
      </w:r>
    </w:p>
    <w:p w14:paraId="5F7D7F4B">
      <w:pPr>
        <w:spacing w:line="28" w:lineRule="exact"/>
      </w:pP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6"/>
      </w:tblGrid>
      <w:tr w14:paraId="72994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8526" w:type="dxa"/>
            <w:vAlign w:val="top"/>
          </w:tcPr>
          <w:p w14:paraId="621B1C37">
            <w:pPr>
              <w:spacing w:before="165" w:line="222" w:lineRule="auto"/>
              <w:ind w:left="2205"/>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22</w:t>
            </w:r>
            <w:r>
              <w:rPr>
                <w:rFonts w:ascii="黑体" w:hAnsi="黑体" w:eastAsia="黑体" w:cs="黑体"/>
                <w:b/>
                <w:bCs/>
                <w:spacing w:val="-3"/>
                <w:sz w:val="28"/>
                <w:szCs w:val="28"/>
              </w:rPr>
              <w:t>民生保障与社会服务工程</w:t>
            </w:r>
          </w:p>
        </w:tc>
      </w:tr>
      <w:tr w14:paraId="4C16B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8526" w:type="dxa"/>
            <w:vAlign w:val="top"/>
          </w:tcPr>
          <w:p w14:paraId="18D6278A">
            <w:pPr>
              <w:pStyle w:val="6"/>
              <w:spacing w:before="86" w:line="237" w:lineRule="auto"/>
              <w:ind w:left="119" w:right="106" w:firstLine="596"/>
              <w:rPr>
                <w:sz w:val="28"/>
                <w:szCs w:val="28"/>
              </w:rPr>
            </w:pPr>
            <w:r>
              <w:rPr>
                <w:spacing w:val="14"/>
                <w:sz w:val="28"/>
                <w:szCs w:val="28"/>
              </w:rPr>
              <w:t>民生保障与社会服务事关人民群众切身利益，是</w:t>
            </w:r>
            <w:r>
              <w:rPr>
                <w:spacing w:val="13"/>
                <w:sz w:val="28"/>
                <w:szCs w:val="28"/>
              </w:rPr>
              <w:t>促进共同富</w:t>
            </w:r>
            <w:r>
              <w:rPr>
                <w:spacing w:val="6"/>
                <w:sz w:val="28"/>
                <w:szCs w:val="28"/>
              </w:rPr>
              <w:t>裕、打造高品质生活的基础性工程。聚焦托育服务网络建设、老年</w:t>
            </w:r>
          </w:p>
        </w:tc>
      </w:tr>
    </w:tbl>
    <w:p w14:paraId="20BEF504">
      <w:pPr>
        <w:pStyle w:val="2"/>
      </w:pPr>
    </w:p>
    <w:p w14:paraId="2F39B920">
      <w:pPr>
        <w:sectPr>
          <w:footerReference r:id="rId74" w:type="default"/>
          <w:pgSz w:w="11906" w:h="16839"/>
          <w:pgMar w:top="1431" w:right="1687" w:bottom="966" w:left="1687" w:header="0" w:footer="682" w:gutter="0"/>
          <w:cols w:space="720" w:num="1"/>
        </w:sectPr>
      </w:pPr>
    </w:p>
    <w:p w14:paraId="228B2BCD">
      <w:pPr>
        <w:spacing w:line="91" w:lineRule="auto"/>
        <w:rPr>
          <w:rFonts w:ascii="Arial"/>
          <w:sz w:val="2"/>
        </w:rPr>
      </w:pPr>
    </w:p>
    <w:tbl>
      <w:tblPr>
        <w:tblStyle w:val="5"/>
        <w:tblW w:w="852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3D43F83A">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209" w:hRule="atLeast"/>
        </w:trPr>
        <w:tc>
          <w:tcPr>
            <w:tcW w:w="8526" w:type="dxa"/>
            <w:vAlign w:val="top"/>
          </w:tcPr>
          <w:p w14:paraId="2B1028FC">
            <w:pPr>
              <w:pStyle w:val="6"/>
              <w:spacing w:before="81" w:line="264" w:lineRule="auto"/>
              <w:ind w:left="122" w:right="106"/>
              <w:jc w:val="both"/>
              <w:rPr>
                <w:sz w:val="28"/>
                <w:szCs w:val="28"/>
              </w:rPr>
            </w:pPr>
            <w:r>
              <w:rPr>
                <w:spacing w:val="6"/>
                <w:sz w:val="28"/>
                <w:szCs w:val="28"/>
              </w:rPr>
              <w:t>服务体系建设、婚姻服务优化和殡葬设施完善等核心领域，</w:t>
            </w:r>
            <w:r>
              <w:rPr>
                <w:spacing w:val="5"/>
                <w:sz w:val="28"/>
                <w:szCs w:val="28"/>
              </w:rPr>
              <w:t>重点解</w:t>
            </w:r>
            <w:r>
              <w:rPr>
                <w:spacing w:val="6"/>
                <w:sz w:val="28"/>
                <w:szCs w:val="28"/>
              </w:rPr>
              <w:t>决当前托育服务普惠性水平不高、养老服务体系发展不均衡</w:t>
            </w:r>
            <w:r>
              <w:rPr>
                <w:spacing w:val="5"/>
                <w:sz w:val="28"/>
                <w:szCs w:val="28"/>
              </w:rPr>
              <w:t>、婚姻</w:t>
            </w:r>
            <w:r>
              <w:rPr>
                <w:spacing w:val="6"/>
                <w:sz w:val="28"/>
                <w:szCs w:val="28"/>
              </w:rPr>
              <w:t>登记服务标准化程度不高、农村公益性安葬设施供给短缺、</w:t>
            </w:r>
            <w:r>
              <w:rPr>
                <w:spacing w:val="5"/>
                <w:sz w:val="28"/>
                <w:szCs w:val="28"/>
              </w:rPr>
              <w:t>殡葬服</w:t>
            </w:r>
            <w:r>
              <w:rPr>
                <w:spacing w:val="-2"/>
                <w:sz w:val="28"/>
                <w:szCs w:val="28"/>
              </w:rPr>
              <w:t>务保障能力薄弱等突出问题。</w:t>
            </w:r>
          </w:p>
          <w:p w14:paraId="19059B48">
            <w:pPr>
              <w:pStyle w:val="6"/>
              <w:spacing w:before="5" w:line="249" w:lineRule="auto"/>
              <w:ind w:left="118" w:right="106" w:firstLine="562"/>
              <w:jc w:val="both"/>
              <w:rPr>
                <w:sz w:val="28"/>
                <w:szCs w:val="28"/>
              </w:rPr>
            </w:pPr>
            <w:r>
              <w:rPr>
                <w:spacing w:val="6"/>
                <w:sz w:val="28"/>
                <w:szCs w:val="28"/>
              </w:rPr>
              <w:t>县级托育服务中心项目，禹会区社区托育网络建设项目，马城镇养老综合服务中心项目，禹会区社区养老服务提升项目，婚姻登记处规范化建设项目，马城镇朱村公益性公墓项目，长青乡东山公</w:t>
            </w:r>
            <w:r>
              <w:rPr>
                <w:spacing w:val="-2"/>
                <w:sz w:val="28"/>
                <w:szCs w:val="28"/>
              </w:rPr>
              <w:t>益性公墓提升项目。</w:t>
            </w:r>
          </w:p>
        </w:tc>
      </w:tr>
    </w:tbl>
    <w:p w14:paraId="036C8BD8">
      <w:pPr>
        <w:pStyle w:val="2"/>
        <w:spacing w:line="241" w:lineRule="auto"/>
      </w:pPr>
    </w:p>
    <w:p w14:paraId="54D2C465">
      <w:pPr>
        <w:spacing w:before="101" w:line="219" w:lineRule="auto"/>
        <w:ind w:left="2118"/>
        <w:outlineLvl w:val="1"/>
        <w:rPr>
          <w:rFonts w:ascii="KaiTi_GB2312" w:hAnsi="KaiTi_GB2312" w:eastAsia="KaiTi_GB2312" w:cs="KaiTi_GB2312"/>
          <w:sz w:val="31"/>
          <w:szCs w:val="31"/>
        </w:rPr>
      </w:pPr>
      <w:bookmarkStart w:id="42" w:name="bookmark42"/>
      <w:bookmarkEnd w:id="42"/>
      <w:r>
        <w:rPr>
          <w:rFonts w:ascii="KaiTi_GB2312" w:hAnsi="KaiTi_GB2312" w:eastAsia="KaiTi_GB2312" w:cs="KaiTi_GB2312"/>
          <w:b/>
          <w:bCs/>
          <w:spacing w:val="5"/>
          <w:sz w:val="31"/>
          <w:szCs w:val="31"/>
        </w:rPr>
        <w:t>第五节健全完善社会保障体系</w:t>
      </w:r>
    </w:p>
    <w:p w14:paraId="2B8202FE">
      <w:pPr>
        <w:spacing w:before="254" w:line="369" w:lineRule="auto"/>
        <w:ind w:left="127" w:right="114" w:firstLine="655"/>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完善社会保险制度。</w:t>
      </w:r>
      <w:r>
        <w:rPr>
          <w:rFonts w:ascii="FangSong_GB2312" w:hAnsi="FangSong_GB2312" w:eastAsia="FangSong_GB2312" w:cs="FangSong_GB2312"/>
          <w:spacing w:val="20"/>
          <w:sz w:val="31"/>
          <w:szCs w:val="31"/>
        </w:rPr>
        <w:t>优化健全多层次、全覆盖、可持</w:t>
      </w:r>
      <w:r>
        <w:rPr>
          <w:rFonts w:ascii="FangSong_GB2312" w:hAnsi="FangSong_GB2312" w:eastAsia="FangSong_GB2312" w:cs="FangSong_GB2312"/>
          <w:spacing w:val="18"/>
          <w:sz w:val="31"/>
          <w:szCs w:val="31"/>
        </w:rPr>
        <w:t>续的社保体系，构建以基本养老、医疗保险为主体，企业</w:t>
      </w:r>
      <w:r>
        <w:rPr>
          <w:rFonts w:ascii="FangSong_GB2312" w:hAnsi="FangSong_GB2312" w:eastAsia="FangSong_GB2312" w:cs="FangSong_GB2312"/>
          <w:spacing w:val="21"/>
          <w:sz w:val="31"/>
          <w:szCs w:val="31"/>
        </w:rPr>
        <w:t>年金、职业年金、商业保险为补充的多层次保障网络。重</w:t>
      </w:r>
      <w:r>
        <w:rPr>
          <w:rFonts w:ascii="FangSong_GB2312" w:hAnsi="FangSong_GB2312" w:eastAsia="FangSong_GB2312" w:cs="FangSong_GB2312"/>
          <w:spacing w:val="9"/>
          <w:sz w:val="31"/>
          <w:szCs w:val="31"/>
        </w:rPr>
        <w:t>点实施全民参保计划，动态扩面征缴，精准</w:t>
      </w:r>
      <w:r>
        <w:rPr>
          <w:rFonts w:ascii="FangSong_GB2312" w:hAnsi="FangSong_GB2312" w:eastAsia="FangSong_GB2312" w:cs="FangSong_GB2312"/>
          <w:spacing w:val="8"/>
          <w:sz w:val="31"/>
          <w:szCs w:val="31"/>
        </w:rPr>
        <w:t>覆盖灵活就业、</w:t>
      </w:r>
      <w:r>
        <w:rPr>
          <w:rFonts w:ascii="FangSong_GB2312" w:hAnsi="FangSong_GB2312" w:eastAsia="FangSong_GB2312" w:cs="FangSong_GB2312"/>
          <w:spacing w:val="21"/>
          <w:sz w:val="31"/>
          <w:szCs w:val="31"/>
        </w:rPr>
        <w:t>新业态从业和农民工等群体。优化待遇调整机制，强化基金监管和跨部门协同，全面提升社会保险整体效能、可及</w:t>
      </w:r>
      <w:r>
        <w:rPr>
          <w:rFonts w:ascii="FangSong_GB2312" w:hAnsi="FangSong_GB2312" w:eastAsia="FangSong_GB2312" w:cs="FangSong_GB2312"/>
          <w:spacing w:val="5"/>
          <w:sz w:val="31"/>
          <w:szCs w:val="31"/>
        </w:rPr>
        <w:t>性和适应性。</w:t>
      </w:r>
    </w:p>
    <w:p w14:paraId="4F3BCF36">
      <w:pPr>
        <w:spacing w:before="9" w:line="368" w:lineRule="auto"/>
        <w:ind w:left="122" w:right="115" w:firstLine="638"/>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健全社会救助体系。</w:t>
      </w:r>
      <w:r>
        <w:rPr>
          <w:rFonts w:ascii="FangSong_GB2312" w:hAnsi="FangSong_GB2312" w:eastAsia="FangSong_GB2312" w:cs="FangSong_GB2312"/>
          <w:spacing w:val="21"/>
          <w:sz w:val="31"/>
          <w:szCs w:val="31"/>
        </w:rPr>
        <w:t>着力构建智能化、动态化的救助对象识别机制，依托全区统一的低收入人口信息平台，整合多部门数据资源，深化居民家庭经济状况核对应用，强化基层主动发现和预警响应，推动识别标准与本地经济指标联动调整。完善风险预警机制，保障救助制度可持续、</w:t>
      </w:r>
      <w:r>
        <w:rPr>
          <w:rFonts w:ascii="FangSong_GB2312" w:hAnsi="FangSong_GB2312" w:eastAsia="FangSong_GB2312" w:cs="FangSong_GB2312"/>
          <w:spacing w:val="7"/>
          <w:sz w:val="31"/>
          <w:szCs w:val="31"/>
        </w:rPr>
        <w:t>安全高效运行。</w:t>
      </w:r>
    </w:p>
    <w:p w14:paraId="01F3D1EE">
      <w:pPr>
        <w:spacing w:before="124" w:line="219" w:lineRule="auto"/>
        <w:ind w:left="2118"/>
        <w:outlineLvl w:val="1"/>
        <w:rPr>
          <w:rFonts w:ascii="KaiTi_GB2312" w:hAnsi="KaiTi_GB2312" w:eastAsia="KaiTi_GB2312" w:cs="KaiTi_GB2312"/>
          <w:sz w:val="31"/>
          <w:szCs w:val="31"/>
        </w:rPr>
      </w:pPr>
      <w:bookmarkStart w:id="43" w:name="bookmark43"/>
      <w:bookmarkEnd w:id="43"/>
      <w:r>
        <w:rPr>
          <w:rFonts w:ascii="KaiTi_GB2312" w:hAnsi="KaiTi_GB2312" w:eastAsia="KaiTi_GB2312" w:cs="KaiTi_GB2312"/>
          <w:b/>
          <w:bCs/>
          <w:spacing w:val="6"/>
          <w:sz w:val="31"/>
          <w:szCs w:val="31"/>
        </w:rPr>
        <w:t>第六节推动房地产高质量发展</w:t>
      </w:r>
    </w:p>
    <w:p w14:paraId="5EFAF117">
      <w:pPr>
        <w:spacing w:before="251" w:line="219" w:lineRule="auto"/>
        <w:ind w:left="766"/>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构建房地产发展新模式。</w:t>
      </w:r>
      <w:r>
        <w:rPr>
          <w:rFonts w:ascii="FangSong_GB2312" w:hAnsi="FangSong_GB2312" w:eastAsia="FangSong_GB2312" w:cs="FangSong_GB2312"/>
          <w:spacing w:val="21"/>
          <w:sz w:val="31"/>
          <w:szCs w:val="31"/>
        </w:rPr>
        <w:t>落实房地产开发融资方式和</w:t>
      </w:r>
    </w:p>
    <w:p w14:paraId="734E27FD">
      <w:pPr>
        <w:spacing w:line="219" w:lineRule="auto"/>
        <w:rPr>
          <w:rFonts w:ascii="FangSong_GB2312" w:hAnsi="FangSong_GB2312" w:eastAsia="FangSong_GB2312" w:cs="FangSong_GB2312"/>
          <w:sz w:val="31"/>
          <w:szCs w:val="31"/>
        </w:rPr>
        <w:sectPr>
          <w:footerReference r:id="rId75" w:type="default"/>
          <w:pgSz w:w="11906" w:h="16839"/>
          <w:pgMar w:top="1431" w:right="1687" w:bottom="966" w:left="1687" w:header="0" w:footer="682" w:gutter="0"/>
          <w:cols w:space="720" w:num="1"/>
        </w:sectPr>
      </w:pPr>
    </w:p>
    <w:p w14:paraId="1F2F235B">
      <w:pPr>
        <w:spacing w:before="233" w:line="369" w:lineRule="auto"/>
        <w:ind w:left="23" w:right="14" w:firstLine="16"/>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商品房预售制度改革，全面推行房票安置，优化保障性住</w:t>
      </w:r>
      <w:r>
        <w:rPr>
          <w:rFonts w:ascii="FangSong_GB2312" w:hAnsi="FangSong_GB2312" w:eastAsia="FangSong_GB2312" w:cs="FangSong_GB2312"/>
          <w:spacing w:val="9"/>
          <w:sz w:val="31"/>
          <w:szCs w:val="31"/>
        </w:rPr>
        <w:t>房供给，满足城镇工薪群体和各类困难家庭基本住房需求。</w:t>
      </w:r>
      <w:r>
        <w:rPr>
          <w:rFonts w:ascii="FangSong_GB2312" w:hAnsi="FangSong_GB2312" w:eastAsia="FangSong_GB2312" w:cs="FangSong_GB2312"/>
          <w:spacing w:val="21"/>
          <w:sz w:val="31"/>
          <w:szCs w:val="31"/>
        </w:rPr>
        <w:t>稳步增加改善性住房供给，建设安全舒适绿色智慧的“好</w:t>
      </w:r>
      <w:r>
        <w:rPr>
          <w:rFonts w:ascii="FangSong_GB2312" w:hAnsi="FangSong_GB2312" w:eastAsia="FangSong_GB2312" w:cs="FangSong_GB2312"/>
          <w:spacing w:val="20"/>
          <w:sz w:val="31"/>
          <w:szCs w:val="31"/>
        </w:rPr>
        <w:t>房子”。合理规划建设高品质住宅区，推行绿色建筑和智</w:t>
      </w:r>
      <w:r>
        <w:rPr>
          <w:rFonts w:ascii="FangSong_GB2312" w:hAnsi="FangSong_GB2312" w:eastAsia="FangSong_GB2312" w:cs="FangSong_GB2312"/>
          <w:spacing w:val="21"/>
          <w:sz w:val="31"/>
          <w:szCs w:val="31"/>
        </w:rPr>
        <w:t>慧社区标准，打造宜居宜业的高品质生活空间。实施房屋</w:t>
      </w:r>
      <w:r>
        <w:rPr>
          <w:rFonts w:ascii="FangSong_GB2312" w:hAnsi="FangSong_GB2312" w:eastAsia="FangSong_GB2312" w:cs="FangSong_GB2312"/>
          <w:spacing w:val="9"/>
          <w:sz w:val="31"/>
          <w:szCs w:val="31"/>
        </w:rPr>
        <w:t>品质提升工程和物业服务质量提升行动，有序推进旧城区、城中村和危旧房改造，支持老旧住房自主更新、原拆原建。建立房屋全生命周期安全管理。优化房地产全过程管理。</w:t>
      </w:r>
    </w:p>
    <w:p w14:paraId="50F90122">
      <w:pPr>
        <w:spacing w:before="2" w:line="369" w:lineRule="auto"/>
        <w:ind w:left="25" w:right="16" w:firstLine="659"/>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完善住房保障体系。</w:t>
      </w:r>
      <w:r>
        <w:rPr>
          <w:rFonts w:ascii="FangSong_GB2312" w:hAnsi="FangSong_GB2312" w:eastAsia="FangSong_GB2312" w:cs="FangSong_GB2312"/>
          <w:spacing w:val="20"/>
          <w:sz w:val="31"/>
          <w:szCs w:val="31"/>
        </w:rPr>
        <w:t>围绕保障性租赁住房的规模化供</w:t>
      </w:r>
      <w:r>
        <w:rPr>
          <w:rFonts w:ascii="FangSong_GB2312" w:hAnsi="FangSong_GB2312" w:eastAsia="FangSong_GB2312" w:cs="FangSong_GB2312"/>
          <w:spacing w:val="21"/>
          <w:sz w:val="31"/>
          <w:szCs w:val="31"/>
        </w:rPr>
        <w:t>给与品质化提升，强化政策协同与市场机制结合，构建覆盖全生命周期的住房保障生态。优先在产业集聚区、交通枢纽周边规划布局保障性租赁住房项目，提供高品质人才</w:t>
      </w:r>
      <w:r>
        <w:rPr>
          <w:rFonts w:ascii="FangSong_GB2312" w:hAnsi="FangSong_GB2312" w:eastAsia="FangSong_GB2312" w:cs="FangSong_GB2312"/>
          <w:spacing w:val="17"/>
          <w:sz w:val="31"/>
          <w:szCs w:val="31"/>
        </w:rPr>
        <w:t>公寓，形成“以房引才”的磁吸效应。推进老旧小区改造</w:t>
      </w:r>
      <w:r>
        <w:rPr>
          <w:rFonts w:ascii="FangSong_GB2312" w:hAnsi="FangSong_GB2312" w:eastAsia="FangSong_GB2312" w:cs="FangSong_GB2312"/>
          <w:spacing w:val="21"/>
          <w:sz w:val="31"/>
          <w:szCs w:val="31"/>
        </w:rPr>
        <w:t>与保障性住房供给统筹联动，将闲置建筑改造为保障性租</w:t>
      </w:r>
      <w:r>
        <w:rPr>
          <w:rFonts w:ascii="FangSong_GB2312" w:hAnsi="FangSong_GB2312" w:eastAsia="FangSong_GB2312" w:cs="FangSong_GB2312"/>
          <w:spacing w:val="9"/>
          <w:sz w:val="31"/>
          <w:szCs w:val="31"/>
        </w:rPr>
        <w:t>赁住房，盘活低效空间，同步建设社区配套设施。</w:t>
      </w:r>
    </w:p>
    <w:p w14:paraId="20735F38">
      <w:pPr>
        <w:spacing w:line="369" w:lineRule="auto"/>
        <w:rPr>
          <w:rFonts w:ascii="FangSong_GB2312" w:hAnsi="FangSong_GB2312" w:eastAsia="FangSong_GB2312" w:cs="FangSong_GB2312"/>
          <w:sz w:val="31"/>
          <w:szCs w:val="31"/>
        </w:rPr>
        <w:sectPr>
          <w:footerReference r:id="rId76" w:type="default"/>
          <w:pgSz w:w="11906" w:h="16839"/>
          <w:pgMar w:top="1431" w:right="1785" w:bottom="966" w:left="1785" w:header="0" w:footer="682" w:gutter="0"/>
          <w:cols w:space="720" w:num="1"/>
        </w:sectPr>
      </w:pPr>
    </w:p>
    <w:p w14:paraId="193F0F78">
      <w:pPr>
        <w:spacing w:before="233" w:line="218" w:lineRule="auto"/>
        <w:ind w:left="900"/>
        <w:outlineLvl w:val="0"/>
        <w:rPr>
          <w:rFonts w:ascii="黑体" w:hAnsi="黑体" w:eastAsia="黑体" w:cs="黑体"/>
          <w:sz w:val="31"/>
          <w:szCs w:val="31"/>
        </w:rPr>
      </w:pPr>
      <w:bookmarkStart w:id="44" w:name="bookmark44"/>
      <w:bookmarkEnd w:id="44"/>
      <w:r>
        <w:rPr>
          <w:rFonts w:ascii="黑体" w:hAnsi="黑体" w:eastAsia="黑体" w:cs="黑体"/>
          <w:spacing w:val="9"/>
          <w:sz w:val="31"/>
          <w:szCs w:val="31"/>
        </w:rPr>
        <w:t>第十章推动绿色低碳转型，加快建设美丽</w:t>
      </w:r>
      <w:r>
        <w:rPr>
          <w:rFonts w:ascii="黑体" w:hAnsi="黑体" w:eastAsia="黑体" w:cs="黑体"/>
          <w:spacing w:val="8"/>
          <w:sz w:val="31"/>
          <w:szCs w:val="31"/>
        </w:rPr>
        <w:t>禹会</w:t>
      </w:r>
    </w:p>
    <w:p w14:paraId="36D8F615">
      <w:pPr>
        <w:pStyle w:val="2"/>
        <w:spacing w:line="299" w:lineRule="auto"/>
      </w:pPr>
    </w:p>
    <w:p w14:paraId="3B4FEE8C">
      <w:pPr>
        <w:spacing w:before="101" w:line="369" w:lineRule="auto"/>
        <w:ind w:left="25" w:right="74" w:firstLine="667"/>
        <w:jc w:val="both"/>
        <w:rPr>
          <w:rFonts w:ascii="FangSong_GB2312" w:hAnsi="FangSong_GB2312" w:eastAsia="FangSong_GB2312" w:cs="FangSong_GB2312"/>
          <w:sz w:val="31"/>
          <w:szCs w:val="31"/>
        </w:rPr>
      </w:pPr>
      <w:r>
        <w:rPr>
          <w:rFonts w:ascii="FangSong_GB2312" w:hAnsi="FangSong_GB2312" w:eastAsia="FangSong_GB2312" w:cs="FangSong_GB2312"/>
          <w:spacing w:val="18"/>
          <w:sz w:val="31"/>
          <w:szCs w:val="31"/>
        </w:rPr>
        <w:t>“十五五”时期，我区将深入贯彻落实习近</w:t>
      </w:r>
      <w:r>
        <w:rPr>
          <w:rFonts w:ascii="FangSong_GB2312" w:hAnsi="FangSong_GB2312" w:eastAsia="FangSong_GB2312" w:cs="FangSong_GB2312"/>
          <w:spacing w:val="17"/>
          <w:sz w:val="31"/>
          <w:szCs w:val="31"/>
        </w:rPr>
        <w:t>平生态文</w:t>
      </w:r>
      <w:r>
        <w:rPr>
          <w:rFonts w:ascii="FangSong_GB2312" w:hAnsi="FangSong_GB2312" w:eastAsia="FangSong_GB2312" w:cs="FangSong_GB2312"/>
          <w:spacing w:val="21"/>
          <w:sz w:val="31"/>
          <w:szCs w:val="31"/>
        </w:rPr>
        <w:t>明思想，将推动绿色低碳转型、建设生态文明示范区摆在现代化建设的全局位置，为全区长远发展提供坚实的生态</w:t>
      </w:r>
      <w:r>
        <w:rPr>
          <w:rFonts w:ascii="FangSong_GB2312" w:hAnsi="FangSong_GB2312" w:eastAsia="FangSong_GB2312" w:cs="FangSong_GB2312"/>
          <w:spacing w:val="5"/>
          <w:sz w:val="31"/>
          <w:szCs w:val="31"/>
        </w:rPr>
        <w:t>核心支撑。</w:t>
      </w:r>
    </w:p>
    <w:p w14:paraId="25FC9163">
      <w:pPr>
        <w:spacing w:before="91" w:line="219" w:lineRule="auto"/>
        <w:ind w:left="2019"/>
        <w:outlineLvl w:val="1"/>
        <w:rPr>
          <w:rFonts w:ascii="KaiTi_GB2312" w:hAnsi="KaiTi_GB2312" w:eastAsia="KaiTi_GB2312" w:cs="KaiTi_GB2312"/>
          <w:sz w:val="31"/>
          <w:szCs w:val="31"/>
        </w:rPr>
      </w:pPr>
      <w:bookmarkStart w:id="45" w:name="bookmark45"/>
      <w:bookmarkEnd w:id="45"/>
      <w:r>
        <w:rPr>
          <w:rFonts w:ascii="KaiTi_GB2312" w:hAnsi="KaiTi_GB2312" w:eastAsia="KaiTi_GB2312" w:cs="KaiTi_GB2312"/>
          <w:b/>
          <w:bCs/>
          <w:spacing w:val="6"/>
          <w:sz w:val="31"/>
          <w:szCs w:val="31"/>
        </w:rPr>
        <w:t>第一节深入推进污染防治攻坚</w:t>
      </w:r>
    </w:p>
    <w:p w14:paraId="370AC0B3">
      <w:pPr>
        <w:spacing w:before="285" w:line="368" w:lineRule="auto"/>
        <w:ind w:left="59" w:right="72" w:firstLine="615"/>
        <w:rPr>
          <w:rFonts w:ascii="FangSong_GB2312" w:hAnsi="FangSong_GB2312" w:eastAsia="FangSong_GB2312" w:cs="FangSong_GB2312"/>
          <w:sz w:val="31"/>
          <w:szCs w:val="31"/>
        </w:rPr>
      </w:pPr>
      <w:r>
        <w:rPr>
          <w:rFonts w:ascii="FangSong_GB2312" w:hAnsi="FangSong_GB2312" w:eastAsia="FangSong_GB2312" w:cs="FangSong_GB2312"/>
          <w:spacing w:val="22"/>
          <w:sz w:val="31"/>
          <w:szCs w:val="31"/>
        </w:rPr>
        <w:t>注重源头治理，强化减污降碳协同、多污染物控制协</w:t>
      </w:r>
      <w:r>
        <w:rPr>
          <w:rFonts w:ascii="FangSong_GB2312" w:hAnsi="FangSong_GB2312" w:eastAsia="FangSong_GB2312" w:cs="FangSong_GB2312"/>
          <w:spacing w:val="5"/>
          <w:sz w:val="31"/>
          <w:szCs w:val="31"/>
        </w:rPr>
        <w:t>同、区域治理协同，深入打好蓝天、碧水、净土保卫战。</w:t>
      </w:r>
    </w:p>
    <w:p w14:paraId="761D5D3A">
      <w:pPr>
        <w:spacing w:before="3" w:line="369" w:lineRule="auto"/>
        <w:ind w:left="36" w:right="74" w:firstLine="634"/>
        <w:jc w:val="both"/>
        <w:rPr>
          <w:rFonts w:ascii="FangSong_GB2312" w:hAnsi="FangSong_GB2312" w:eastAsia="FangSong_GB2312" w:cs="FangSong_GB2312"/>
          <w:sz w:val="31"/>
          <w:szCs w:val="31"/>
        </w:rPr>
      </w:pPr>
      <w:r>
        <w:rPr>
          <w:rFonts w:ascii="FangSong_GB2312" w:hAnsi="FangSong_GB2312" w:eastAsia="FangSong_GB2312" w:cs="FangSong_GB2312"/>
          <w:b/>
          <w:bCs/>
          <w:spacing w:val="7"/>
          <w:sz w:val="31"/>
          <w:szCs w:val="31"/>
        </w:rPr>
        <w:t>攻坚大气污染防治。</w:t>
      </w:r>
      <w:r>
        <w:rPr>
          <w:rFonts w:ascii="FangSong_GB2312" w:hAnsi="FangSong_GB2312" w:eastAsia="FangSong_GB2312" w:cs="FangSong_GB2312"/>
          <w:spacing w:val="7"/>
          <w:sz w:val="31"/>
          <w:szCs w:val="31"/>
        </w:rPr>
        <w:t>扎实推进空气质量提升攻坚行动，</w:t>
      </w:r>
      <w:r>
        <w:rPr>
          <w:rFonts w:ascii="FangSong_GB2312" w:hAnsi="FangSong_GB2312" w:eastAsia="FangSong_GB2312" w:cs="FangSong_GB2312"/>
          <w:spacing w:val="17"/>
          <w:sz w:val="31"/>
          <w:szCs w:val="31"/>
        </w:rPr>
        <w:t>以</w:t>
      </w:r>
      <w:r>
        <w:rPr>
          <w:rFonts w:ascii="Times New Roman" w:hAnsi="Times New Roman" w:eastAsia="Times New Roman" w:cs="Times New Roman"/>
          <w:sz w:val="31"/>
          <w:szCs w:val="31"/>
        </w:rPr>
        <w:t>PM</w:t>
      </w:r>
      <w:r>
        <w:rPr>
          <w:rFonts w:ascii="Times New Roman" w:hAnsi="Times New Roman" w:eastAsia="Times New Roman" w:cs="Times New Roman"/>
          <w:spacing w:val="17"/>
          <w:sz w:val="31"/>
          <w:szCs w:val="31"/>
        </w:rPr>
        <w:t>2.5</w:t>
      </w:r>
      <w:r>
        <w:rPr>
          <w:rFonts w:ascii="FangSong_GB2312" w:hAnsi="FangSong_GB2312" w:eastAsia="FangSong_GB2312" w:cs="FangSong_GB2312"/>
          <w:spacing w:val="17"/>
          <w:sz w:val="31"/>
          <w:szCs w:val="31"/>
        </w:rPr>
        <w:t>控制为主线，推动末端治理向源头</w:t>
      </w:r>
      <w:r>
        <w:rPr>
          <w:rFonts w:ascii="FangSong_GB2312" w:hAnsi="FangSong_GB2312" w:eastAsia="FangSong_GB2312" w:cs="FangSong_GB2312"/>
          <w:spacing w:val="16"/>
          <w:sz w:val="31"/>
          <w:szCs w:val="31"/>
        </w:rPr>
        <w:t>和综合治理转</w:t>
      </w:r>
      <w:r>
        <w:rPr>
          <w:rFonts w:ascii="FangSong_GB2312" w:hAnsi="FangSong_GB2312" w:eastAsia="FangSong_GB2312" w:cs="FangSong_GB2312"/>
          <w:spacing w:val="21"/>
          <w:sz w:val="31"/>
          <w:szCs w:val="31"/>
        </w:rPr>
        <w:t>变。聚焦工业与移动源深度治理，推广清洁生产与新能源交通，构建物联网、大数据和遥感科技监管体系，实现污染精准溯源。完善跨部门及皖北—长三角区域联防联控机</w:t>
      </w:r>
      <w:r>
        <w:rPr>
          <w:rFonts w:ascii="FangSong_GB2312" w:hAnsi="FangSong_GB2312" w:eastAsia="FangSong_GB2312" w:cs="FangSong_GB2312"/>
          <w:spacing w:val="7"/>
          <w:sz w:val="31"/>
          <w:szCs w:val="31"/>
        </w:rPr>
        <w:t>制，健全重污染应急响应机制。</w:t>
      </w:r>
    </w:p>
    <w:p w14:paraId="05F3534E">
      <w:pPr>
        <w:spacing w:before="1" w:line="369" w:lineRule="auto"/>
        <w:ind w:left="25" w:firstLine="662"/>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强化河湖系统治理。</w:t>
      </w:r>
      <w:r>
        <w:rPr>
          <w:rFonts w:ascii="FangSong_GB2312" w:hAnsi="FangSong_GB2312" w:eastAsia="FangSong_GB2312" w:cs="FangSong_GB2312"/>
          <w:spacing w:val="20"/>
          <w:sz w:val="31"/>
          <w:szCs w:val="31"/>
        </w:rPr>
        <w:t>深化河（湖）长制改革，加强张</w:t>
      </w:r>
      <w:r>
        <w:rPr>
          <w:rFonts w:ascii="FangSong_GB2312" w:hAnsi="FangSong_GB2312" w:eastAsia="FangSong_GB2312" w:cs="FangSong_GB2312"/>
          <w:spacing w:val="12"/>
          <w:sz w:val="31"/>
          <w:szCs w:val="31"/>
        </w:rPr>
        <w:t>公湖、天河湖、迎河、八里沟等重点河湖水环</w:t>
      </w:r>
      <w:r>
        <w:rPr>
          <w:rFonts w:ascii="FangSong_GB2312" w:hAnsi="FangSong_GB2312" w:eastAsia="FangSong_GB2312" w:cs="FangSong_GB2312"/>
          <w:spacing w:val="11"/>
          <w:sz w:val="31"/>
          <w:szCs w:val="31"/>
        </w:rPr>
        <w:t>境综合整治。</w:t>
      </w:r>
      <w:r>
        <w:rPr>
          <w:rFonts w:ascii="FangSong_GB2312" w:hAnsi="FangSong_GB2312" w:eastAsia="FangSong_GB2312" w:cs="FangSong_GB2312"/>
          <w:spacing w:val="21"/>
          <w:sz w:val="31"/>
          <w:szCs w:val="31"/>
        </w:rPr>
        <w:t>深化淮河、天河等重点饮用水水源保护工程建设，推进天</w:t>
      </w:r>
      <w:r>
        <w:rPr>
          <w:rFonts w:ascii="FangSong_GB2312" w:hAnsi="FangSong_GB2312" w:eastAsia="FangSong_GB2312" w:cs="FangSong_GB2312"/>
          <w:spacing w:val="9"/>
          <w:sz w:val="31"/>
          <w:szCs w:val="31"/>
        </w:rPr>
        <w:t>河调蓄水库与连通工程，加强水源保护和水质监测。</w:t>
      </w:r>
    </w:p>
    <w:p w14:paraId="678B719F">
      <w:pPr>
        <w:spacing w:before="5" w:line="369" w:lineRule="auto"/>
        <w:ind w:left="26" w:right="74" w:firstLine="659"/>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筑牢土壤安全防线。</w:t>
      </w:r>
      <w:r>
        <w:rPr>
          <w:rFonts w:ascii="FangSong_GB2312" w:hAnsi="FangSong_GB2312" w:eastAsia="FangSong_GB2312" w:cs="FangSong_GB2312"/>
          <w:spacing w:val="20"/>
          <w:sz w:val="31"/>
          <w:szCs w:val="31"/>
        </w:rPr>
        <w:t>强化土壤污染源头防控，加强受</w:t>
      </w:r>
      <w:r>
        <w:rPr>
          <w:rFonts w:ascii="FangSong_GB2312" w:hAnsi="FangSong_GB2312" w:eastAsia="FangSong_GB2312" w:cs="FangSong_GB2312"/>
          <w:spacing w:val="21"/>
          <w:sz w:val="31"/>
          <w:szCs w:val="31"/>
        </w:rPr>
        <w:t>污染耕地用途管制和安全利用。加快推动八一化工等退市进园区域土壤风险防控与修复工作。构建覆盖全域的土壤智能监测网络，重点布局在马城园区、淮河岸线及农业种</w:t>
      </w:r>
    </w:p>
    <w:p w14:paraId="24CA87EE">
      <w:pPr>
        <w:spacing w:line="369" w:lineRule="auto"/>
        <w:rPr>
          <w:rFonts w:ascii="FangSong_GB2312" w:hAnsi="FangSong_GB2312" w:eastAsia="FangSong_GB2312" w:cs="FangSong_GB2312"/>
          <w:sz w:val="31"/>
          <w:szCs w:val="31"/>
        </w:rPr>
        <w:sectPr>
          <w:footerReference r:id="rId77" w:type="default"/>
          <w:pgSz w:w="11906" w:h="16839"/>
          <w:pgMar w:top="1431" w:right="1727" w:bottom="966" w:left="1785" w:header="0" w:footer="682" w:gutter="0"/>
          <w:cols w:space="720" w:num="1"/>
        </w:sectPr>
      </w:pPr>
    </w:p>
    <w:p w14:paraId="4B563F24">
      <w:pPr>
        <w:spacing w:before="262" w:line="369" w:lineRule="auto"/>
        <w:ind w:left="126" w:right="115" w:hanging="9"/>
        <w:jc w:val="both"/>
        <w:rPr>
          <w:rFonts w:ascii="FangSong_GB2312" w:hAnsi="FangSong_GB2312" w:eastAsia="FangSong_GB2312" w:cs="FangSong_GB2312"/>
          <w:sz w:val="31"/>
          <w:szCs w:val="31"/>
        </w:rPr>
      </w:pPr>
      <w:r>
        <w:rPr>
          <w:rFonts w:ascii="FangSong_GB2312" w:hAnsi="FangSong_GB2312" w:eastAsia="FangSong_GB2312" w:cs="FangSong_GB2312"/>
          <w:spacing w:val="22"/>
          <w:sz w:val="31"/>
          <w:szCs w:val="31"/>
        </w:rPr>
        <w:t>植区，建立区级土壤信息平台与风险预警体系。强</w:t>
      </w:r>
      <w:r>
        <w:rPr>
          <w:rFonts w:ascii="FangSong_GB2312" w:hAnsi="FangSong_GB2312" w:eastAsia="FangSong_GB2312" w:cs="FangSong_GB2312"/>
          <w:spacing w:val="21"/>
          <w:sz w:val="31"/>
          <w:szCs w:val="31"/>
        </w:rPr>
        <w:t>化固废分类与资源化利用，推动土壤风险防控，实现土壤安全与</w:t>
      </w:r>
      <w:r>
        <w:rPr>
          <w:rFonts w:ascii="FangSong_GB2312" w:hAnsi="FangSong_GB2312" w:eastAsia="FangSong_GB2312" w:cs="FangSong_GB2312"/>
          <w:spacing w:val="5"/>
          <w:sz w:val="31"/>
          <w:szCs w:val="31"/>
        </w:rPr>
        <w:t>可持续发展。</w:t>
      </w:r>
    </w:p>
    <w:p w14:paraId="19EE0C8D">
      <w:pPr>
        <w:spacing w:before="92" w:line="219" w:lineRule="auto"/>
        <w:ind w:left="2279"/>
        <w:outlineLvl w:val="1"/>
        <w:rPr>
          <w:rFonts w:ascii="KaiTi_GB2312" w:hAnsi="KaiTi_GB2312" w:eastAsia="KaiTi_GB2312" w:cs="KaiTi_GB2312"/>
          <w:sz w:val="31"/>
          <w:szCs w:val="31"/>
        </w:rPr>
      </w:pPr>
      <w:bookmarkStart w:id="46" w:name="bookmark46"/>
      <w:bookmarkEnd w:id="46"/>
      <w:r>
        <w:rPr>
          <w:rFonts w:ascii="KaiTi_GB2312" w:hAnsi="KaiTi_GB2312" w:eastAsia="KaiTi_GB2312" w:cs="KaiTi_GB2312"/>
          <w:b/>
          <w:bCs/>
          <w:spacing w:val="5"/>
          <w:sz w:val="31"/>
          <w:szCs w:val="31"/>
        </w:rPr>
        <w:t>第二节加强生态保护和修复</w:t>
      </w:r>
    </w:p>
    <w:p w14:paraId="54958CD1">
      <w:pPr>
        <w:spacing w:before="282" w:line="369" w:lineRule="auto"/>
        <w:ind w:left="121" w:right="112" w:firstLine="663"/>
        <w:jc w:val="both"/>
        <w:rPr>
          <w:rFonts w:ascii="FangSong_GB2312" w:hAnsi="FangSong_GB2312" w:eastAsia="FangSong_GB2312" w:cs="FangSong_GB2312"/>
          <w:sz w:val="31"/>
          <w:szCs w:val="31"/>
        </w:rPr>
      </w:pPr>
      <w:r>
        <w:rPr>
          <w:rFonts w:ascii="FangSong_GB2312" w:hAnsi="FangSong_GB2312" w:eastAsia="FangSong_GB2312" w:cs="FangSong_GB2312"/>
          <w:b/>
          <w:bCs/>
          <w:spacing w:val="15"/>
          <w:sz w:val="31"/>
          <w:szCs w:val="31"/>
        </w:rPr>
        <w:t>筑牢生态保护格局</w:t>
      </w:r>
      <w:r>
        <w:rPr>
          <w:rFonts w:ascii="FangSong_GB2312" w:hAnsi="FangSong_GB2312" w:eastAsia="FangSong_GB2312" w:cs="FangSong_GB2312"/>
          <w:spacing w:val="15"/>
          <w:sz w:val="31"/>
          <w:szCs w:val="31"/>
        </w:rPr>
        <w:t>。建立“一廊（淮河生态廊道）两</w:t>
      </w:r>
      <w:r>
        <w:rPr>
          <w:rFonts w:ascii="FangSong_GB2312" w:hAnsi="FangSong_GB2312" w:eastAsia="FangSong_GB2312" w:cs="FangSong_GB2312"/>
          <w:spacing w:val="20"/>
          <w:sz w:val="31"/>
          <w:szCs w:val="31"/>
        </w:rPr>
        <w:t>山（涂山风景区、大洪山）多节点”的全域生态网络，落</w:t>
      </w:r>
      <w:r>
        <w:rPr>
          <w:rFonts w:ascii="FangSong_GB2312" w:hAnsi="FangSong_GB2312" w:eastAsia="FangSong_GB2312" w:cs="FangSong_GB2312"/>
          <w:spacing w:val="22"/>
          <w:sz w:val="31"/>
          <w:szCs w:val="31"/>
        </w:rPr>
        <w:t>实生态环境分区管控制度，确保区域生态系</w:t>
      </w:r>
      <w:r>
        <w:rPr>
          <w:rFonts w:ascii="FangSong_GB2312" w:hAnsi="FangSong_GB2312" w:eastAsia="FangSong_GB2312" w:cs="FangSong_GB2312"/>
          <w:spacing w:val="21"/>
          <w:sz w:val="31"/>
          <w:szCs w:val="31"/>
        </w:rPr>
        <w:t>统结构的完整</w:t>
      </w:r>
      <w:r>
        <w:rPr>
          <w:rFonts w:ascii="FangSong_GB2312" w:hAnsi="FangSong_GB2312" w:eastAsia="FangSong_GB2312" w:cs="FangSong_GB2312"/>
          <w:spacing w:val="22"/>
          <w:sz w:val="31"/>
          <w:szCs w:val="31"/>
        </w:rPr>
        <w:t>性与稳定性。严守生态保护红线，实施涂山风景</w:t>
      </w:r>
      <w:r>
        <w:rPr>
          <w:rFonts w:ascii="FangSong_GB2312" w:hAnsi="FangSong_GB2312" w:eastAsia="FangSong_GB2312" w:cs="FangSong_GB2312"/>
          <w:spacing w:val="21"/>
          <w:sz w:val="31"/>
          <w:szCs w:val="31"/>
        </w:rPr>
        <w:t>区、天河</w:t>
      </w:r>
      <w:r>
        <w:rPr>
          <w:rFonts w:ascii="FangSong_GB2312" w:hAnsi="FangSong_GB2312" w:eastAsia="FangSong_GB2312" w:cs="FangSong_GB2312"/>
          <w:spacing w:val="22"/>
          <w:sz w:val="31"/>
          <w:szCs w:val="31"/>
        </w:rPr>
        <w:t>湖等综合保护与合理开发，积极打造淮河生态廊</w:t>
      </w:r>
      <w:r>
        <w:rPr>
          <w:rFonts w:ascii="FangSong_GB2312" w:hAnsi="FangSong_GB2312" w:eastAsia="FangSong_GB2312" w:cs="FangSong_GB2312"/>
          <w:spacing w:val="21"/>
          <w:sz w:val="31"/>
          <w:szCs w:val="31"/>
        </w:rPr>
        <w:t>道。严格</w:t>
      </w:r>
      <w:r>
        <w:rPr>
          <w:rFonts w:ascii="FangSong_GB2312" w:hAnsi="FangSong_GB2312" w:eastAsia="FangSong_GB2312" w:cs="FangSong_GB2312"/>
          <w:spacing w:val="22"/>
          <w:sz w:val="31"/>
          <w:szCs w:val="31"/>
        </w:rPr>
        <w:t>保护重要野生动植物栖息地，强化生物多样性保</w:t>
      </w:r>
      <w:r>
        <w:rPr>
          <w:rFonts w:ascii="FangSong_GB2312" w:hAnsi="FangSong_GB2312" w:eastAsia="FangSong_GB2312" w:cs="FangSong_GB2312"/>
          <w:spacing w:val="21"/>
          <w:sz w:val="31"/>
          <w:szCs w:val="31"/>
        </w:rPr>
        <w:t>护，严格</w:t>
      </w:r>
      <w:r>
        <w:rPr>
          <w:rFonts w:ascii="FangSong_GB2312" w:hAnsi="FangSong_GB2312" w:eastAsia="FangSong_GB2312" w:cs="FangSong_GB2312"/>
          <w:spacing w:val="22"/>
          <w:sz w:val="31"/>
          <w:szCs w:val="31"/>
        </w:rPr>
        <w:t>落实淮河十年禁渔。深化林长制与集体林权</w:t>
      </w:r>
      <w:r>
        <w:rPr>
          <w:rFonts w:ascii="FangSong_GB2312" w:hAnsi="FangSong_GB2312" w:eastAsia="FangSong_GB2312" w:cs="FangSong_GB2312"/>
          <w:spacing w:val="21"/>
          <w:sz w:val="31"/>
          <w:szCs w:val="31"/>
        </w:rPr>
        <w:t>制度改革，科</w:t>
      </w:r>
      <w:r>
        <w:rPr>
          <w:rFonts w:ascii="FangSong_GB2312" w:hAnsi="FangSong_GB2312" w:eastAsia="FangSong_GB2312" w:cs="FangSong_GB2312"/>
          <w:spacing w:val="22"/>
          <w:sz w:val="31"/>
          <w:szCs w:val="31"/>
        </w:rPr>
        <w:t>学开展国土绿化行动，推进淮河中游—江淮分水</w:t>
      </w:r>
      <w:r>
        <w:rPr>
          <w:rFonts w:ascii="FangSong_GB2312" w:hAnsi="FangSong_GB2312" w:eastAsia="FangSong_GB2312" w:cs="FangSong_GB2312"/>
          <w:spacing w:val="21"/>
          <w:sz w:val="31"/>
          <w:szCs w:val="31"/>
        </w:rPr>
        <w:t>岭国土绿</w:t>
      </w:r>
      <w:r>
        <w:rPr>
          <w:rFonts w:ascii="FangSong_GB2312" w:hAnsi="FangSong_GB2312" w:eastAsia="FangSong_GB2312" w:cs="FangSong_GB2312"/>
          <w:spacing w:val="9"/>
          <w:sz w:val="31"/>
          <w:szCs w:val="31"/>
        </w:rPr>
        <w:t>化示范项目、大洪山森林防火等项目建设。</w:t>
      </w:r>
    </w:p>
    <w:p w14:paraId="7C5A5EAD">
      <w:pPr>
        <w:spacing w:before="4" w:line="369" w:lineRule="auto"/>
        <w:ind w:left="117" w:right="112" w:firstLine="648"/>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推进生态修复工程。</w:t>
      </w:r>
      <w:r>
        <w:rPr>
          <w:rFonts w:ascii="FangSong_GB2312" w:hAnsi="FangSong_GB2312" w:eastAsia="FangSong_GB2312" w:cs="FangSong_GB2312"/>
          <w:spacing w:val="21"/>
          <w:sz w:val="31"/>
          <w:szCs w:val="31"/>
        </w:rPr>
        <w:t>坚持山水林田湖草沙一体化保护</w:t>
      </w:r>
      <w:r>
        <w:rPr>
          <w:rFonts w:ascii="FangSong_GB2312" w:hAnsi="FangSong_GB2312" w:eastAsia="FangSong_GB2312" w:cs="FangSong_GB2312"/>
          <w:spacing w:val="9"/>
          <w:sz w:val="31"/>
          <w:szCs w:val="31"/>
        </w:rPr>
        <w:t>和系统治理，统筹推进重要生态系统保护和修复重大工程，</w:t>
      </w:r>
      <w:r>
        <w:rPr>
          <w:rFonts w:ascii="FangSong_GB2312" w:hAnsi="FangSong_GB2312" w:eastAsia="FangSong_GB2312" w:cs="FangSong_GB2312"/>
          <w:spacing w:val="22"/>
          <w:sz w:val="31"/>
          <w:szCs w:val="31"/>
        </w:rPr>
        <w:t>开展生态保护修复成效评估。推动大洪山林场历史</w:t>
      </w:r>
      <w:r>
        <w:rPr>
          <w:rFonts w:ascii="FangSong_GB2312" w:hAnsi="FangSong_GB2312" w:eastAsia="FangSong_GB2312" w:cs="FangSong_GB2312"/>
          <w:spacing w:val="21"/>
          <w:sz w:val="31"/>
          <w:szCs w:val="31"/>
        </w:rPr>
        <w:t>遗留废</w:t>
      </w:r>
      <w:r>
        <w:rPr>
          <w:rFonts w:ascii="FangSong_GB2312" w:hAnsi="FangSong_GB2312" w:eastAsia="FangSong_GB2312" w:cs="FangSong_GB2312"/>
          <w:spacing w:val="22"/>
          <w:sz w:val="31"/>
          <w:szCs w:val="31"/>
        </w:rPr>
        <w:t>弃矿宕口生态修复试点示范，推进涂山—天河生态</w:t>
      </w:r>
      <w:r>
        <w:rPr>
          <w:rFonts w:ascii="FangSong_GB2312" w:hAnsi="FangSong_GB2312" w:eastAsia="FangSong_GB2312" w:cs="FangSong_GB2312"/>
          <w:spacing w:val="21"/>
          <w:sz w:val="31"/>
          <w:szCs w:val="31"/>
        </w:rPr>
        <w:t>廊道一</w:t>
      </w:r>
      <w:r>
        <w:rPr>
          <w:rFonts w:ascii="FangSong_GB2312" w:hAnsi="FangSong_GB2312" w:eastAsia="FangSong_GB2312" w:cs="FangSong_GB2312"/>
          <w:spacing w:val="22"/>
          <w:sz w:val="31"/>
          <w:szCs w:val="31"/>
        </w:rPr>
        <w:t>体化修复。实施迎河、八里沟禹会区段水生态修复工程、天河湖西部湖湾区生态缓冲带构建与生态修复工程，巩固</w:t>
      </w:r>
    </w:p>
    <w:p w14:paraId="370F7A9B">
      <w:pPr>
        <w:spacing w:before="1" w:line="217" w:lineRule="auto"/>
        <w:ind w:left="129"/>
        <w:rPr>
          <w:rFonts w:ascii="FangSong_GB2312" w:hAnsi="FangSong_GB2312" w:eastAsia="FangSong_GB2312" w:cs="FangSong_GB2312"/>
          <w:sz w:val="31"/>
          <w:szCs w:val="31"/>
        </w:rPr>
      </w:pPr>
      <w:r>
        <w:rPr>
          <w:rFonts w:ascii="FangSong_GB2312" w:hAnsi="FangSong_GB2312" w:eastAsia="FangSong_GB2312" w:cs="FangSong_GB2312"/>
          <w:spacing w:val="8"/>
          <w:sz w:val="31"/>
          <w:szCs w:val="31"/>
        </w:rPr>
        <w:t>蚌埠闸上水源地及天河湖长青马城段生态修复成果。</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6"/>
      </w:tblGrid>
      <w:tr w14:paraId="0656D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8526" w:type="dxa"/>
            <w:vAlign w:val="top"/>
          </w:tcPr>
          <w:p w14:paraId="73656792">
            <w:pPr>
              <w:spacing w:before="166" w:line="222" w:lineRule="auto"/>
              <w:ind w:left="1641"/>
              <w:rPr>
                <w:rFonts w:ascii="黑体" w:hAnsi="黑体" w:eastAsia="黑体" w:cs="黑体"/>
                <w:sz w:val="28"/>
                <w:szCs w:val="28"/>
              </w:rPr>
            </w:pPr>
            <w:r>
              <w:rPr>
                <w:rFonts w:ascii="黑体" w:hAnsi="黑体" w:eastAsia="黑体" w:cs="黑体"/>
                <w:b/>
                <w:bCs/>
                <w:spacing w:val="-3"/>
                <w:sz w:val="28"/>
                <w:szCs w:val="28"/>
              </w:rPr>
              <w:t>专栏</w:t>
            </w:r>
            <w:r>
              <w:rPr>
                <w:rFonts w:ascii="Times New Roman" w:hAnsi="Times New Roman" w:eastAsia="Times New Roman" w:cs="Times New Roman"/>
                <w:b/>
                <w:bCs/>
                <w:spacing w:val="-3"/>
                <w:sz w:val="28"/>
                <w:szCs w:val="28"/>
              </w:rPr>
              <w:t>23</w:t>
            </w:r>
            <w:r>
              <w:rPr>
                <w:rFonts w:ascii="黑体" w:hAnsi="黑体" w:eastAsia="黑体" w:cs="黑体"/>
                <w:b/>
                <w:bCs/>
                <w:spacing w:val="-3"/>
                <w:sz w:val="28"/>
                <w:szCs w:val="28"/>
              </w:rPr>
              <w:t>生态保护修复与环境治理提质工程</w:t>
            </w:r>
          </w:p>
        </w:tc>
      </w:tr>
      <w:tr w14:paraId="32DB0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8526" w:type="dxa"/>
            <w:vAlign w:val="top"/>
          </w:tcPr>
          <w:p w14:paraId="34F391D2">
            <w:pPr>
              <w:pStyle w:val="6"/>
              <w:spacing w:before="86" w:line="237" w:lineRule="auto"/>
              <w:ind w:left="113" w:right="106" w:firstLine="582"/>
              <w:rPr>
                <w:sz w:val="28"/>
                <w:szCs w:val="28"/>
              </w:rPr>
            </w:pPr>
            <w:r>
              <w:rPr>
                <w:spacing w:val="6"/>
                <w:sz w:val="28"/>
                <w:szCs w:val="28"/>
              </w:rPr>
              <w:t>生态保护修复与环境治理提质工程聚焦水源地保护</w:t>
            </w:r>
            <w:r>
              <w:rPr>
                <w:spacing w:val="5"/>
                <w:sz w:val="28"/>
                <w:szCs w:val="28"/>
              </w:rPr>
              <w:t>、河湖生态</w:t>
            </w:r>
            <w:r>
              <w:rPr>
                <w:spacing w:val="6"/>
                <w:sz w:val="28"/>
                <w:szCs w:val="28"/>
              </w:rPr>
              <w:t>修复、矿山生态治理三大核心领域，重点解决当前区域水源地生态</w:t>
            </w:r>
          </w:p>
        </w:tc>
      </w:tr>
    </w:tbl>
    <w:p w14:paraId="76F0A71C">
      <w:pPr>
        <w:pStyle w:val="2"/>
      </w:pPr>
    </w:p>
    <w:p w14:paraId="3CCE7E22">
      <w:pPr>
        <w:sectPr>
          <w:footerReference r:id="rId78" w:type="default"/>
          <w:pgSz w:w="11906" w:h="16839"/>
          <w:pgMar w:top="1431" w:right="1687" w:bottom="902" w:left="1687" w:header="0" w:footer="707" w:gutter="0"/>
          <w:cols w:space="720" w:num="1"/>
        </w:sectPr>
      </w:pPr>
    </w:p>
    <w:p w14:paraId="71F561F6">
      <w:pPr>
        <w:spacing w:line="91" w:lineRule="auto"/>
        <w:rPr>
          <w:rFonts w:ascii="Arial"/>
          <w:sz w:val="2"/>
        </w:rPr>
      </w:pPr>
    </w:p>
    <w:tbl>
      <w:tblPr>
        <w:tblStyle w:val="5"/>
        <w:tblW w:w="852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573EE29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809" w:hRule="atLeast"/>
        </w:trPr>
        <w:tc>
          <w:tcPr>
            <w:tcW w:w="8526" w:type="dxa"/>
            <w:vAlign w:val="top"/>
          </w:tcPr>
          <w:p w14:paraId="0DFA8206">
            <w:pPr>
              <w:pStyle w:val="6"/>
              <w:spacing w:before="82" w:line="264" w:lineRule="auto"/>
              <w:ind w:left="112" w:right="106" w:firstLine="6"/>
              <w:jc w:val="both"/>
              <w:rPr>
                <w:sz w:val="28"/>
                <w:szCs w:val="28"/>
              </w:rPr>
            </w:pPr>
            <w:r>
              <w:rPr>
                <w:spacing w:val="16"/>
                <w:sz w:val="28"/>
                <w:szCs w:val="28"/>
              </w:rPr>
              <w:t>环境隐患突出、河湖生态功能退化、矿山生态修复滞后等突出问</w:t>
            </w:r>
            <w:r>
              <w:rPr>
                <w:spacing w:val="6"/>
                <w:sz w:val="28"/>
                <w:szCs w:val="28"/>
              </w:rPr>
              <w:t>题。通过实施涂山北麓淮河水源地修复、天河饮用水水源保护区环境整治等项目，系统开展生态环境整治、受损生态系统修复与生态功能提升行动。着力构建“水源安全保障、河湖生态健康、矿山生</w:t>
            </w:r>
            <w:r>
              <w:rPr>
                <w:spacing w:val="5"/>
                <w:sz w:val="28"/>
                <w:szCs w:val="28"/>
              </w:rPr>
              <w:t>态修复”的生态安全格局，全面提升区域生态系统</w:t>
            </w:r>
            <w:r>
              <w:rPr>
                <w:spacing w:val="4"/>
                <w:sz w:val="28"/>
                <w:szCs w:val="28"/>
              </w:rPr>
              <w:t>稳定性与服务功</w:t>
            </w:r>
            <w:r>
              <w:rPr>
                <w:spacing w:val="-1"/>
                <w:sz w:val="28"/>
                <w:szCs w:val="28"/>
              </w:rPr>
              <w:t>能，筑牢区域生态安全屏障。</w:t>
            </w:r>
          </w:p>
          <w:p w14:paraId="17AB6C37">
            <w:pPr>
              <w:pStyle w:val="6"/>
              <w:spacing w:before="3" w:line="254" w:lineRule="auto"/>
              <w:ind w:left="122" w:right="106" w:firstLine="567"/>
              <w:jc w:val="both"/>
              <w:rPr>
                <w:sz w:val="28"/>
                <w:szCs w:val="28"/>
              </w:rPr>
            </w:pPr>
            <w:r>
              <w:rPr>
                <w:spacing w:val="6"/>
                <w:sz w:val="28"/>
                <w:szCs w:val="28"/>
              </w:rPr>
              <w:t>主要项目包括：涂山北麓淮河蚌埠闸上水源地区域修复工程，</w:t>
            </w:r>
            <w:r>
              <w:rPr>
                <w:spacing w:val="16"/>
                <w:sz w:val="28"/>
                <w:szCs w:val="28"/>
              </w:rPr>
              <w:t>蚌埠市天河饮用水水源保护区马城镇环境问题整治与生态修复工</w:t>
            </w:r>
            <w:r>
              <w:rPr>
                <w:spacing w:val="6"/>
                <w:sz w:val="28"/>
                <w:szCs w:val="28"/>
              </w:rPr>
              <w:t>程，蚌埠市天河饮用水水源保护区长青乡环境问题整治与生</w:t>
            </w:r>
            <w:r>
              <w:rPr>
                <w:spacing w:val="5"/>
                <w:sz w:val="28"/>
                <w:szCs w:val="28"/>
              </w:rPr>
              <w:t>态修复</w:t>
            </w:r>
            <w:r>
              <w:rPr>
                <w:spacing w:val="6"/>
                <w:sz w:val="28"/>
                <w:szCs w:val="28"/>
              </w:rPr>
              <w:t>工程，蚌埠市老城区入淮支流（迎河）水生态修复工程，蚌</w:t>
            </w:r>
            <w:r>
              <w:rPr>
                <w:spacing w:val="5"/>
                <w:sz w:val="28"/>
                <w:szCs w:val="28"/>
              </w:rPr>
              <w:t>埠市天</w:t>
            </w:r>
            <w:r>
              <w:rPr>
                <w:spacing w:val="6"/>
                <w:sz w:val="28"/>
                <w:szCs w:val="28"/>
              </w:rPr>
              <w:t>河湖西部湖湾区生态缓冲带构建与生态修复工程；矿山修复</w:t>
            </w:r>
            <w:r>
              <w:rPr>
                <w:spacing w:val="5"/>
                <w:sz w:val="28"/>
                <w:szCs w:val="28"/>
              </w:rPr>
              <w:t>项目，</w:t>
            </w:r>
            <w:r>
              <w:rPr>
                <w:spacing w:val="-2"/>
                <w:sz w:val="28"/>
                <w:szCs w:val="28"/>
              </w:rPr>
              <w:t>大洪山探矿权项目。</w:t>
            </w:r>
          </w:p>
        </w:tc>
      </w:tr>
    </w:tbl>
    <w:p w14:paraId="32FE6539">
      <w:pPr>
        <w:pStyle w:val="2"/>
        <w:spacing w:line="242" w:lineRule="auto"/>
      </w:pPr>
    </w:p>
    <w:p w14:paraId="53E5963D">
      <w:pPr>
        <w:spacing w:before="100" w:line="219" w:lineRule="auto"/>
        <w:ind w:left="1797"/>
        <w:outlineLvl w:val="1"/>
        <w:rPr>
          <w:rFonts w:ascii="KaiTi_GB2312" w:hAnsi="KaiTi_GB2312" w:eastAsia="KaiTi_GB2312" w:cs="KaiTi_GB2312"/>
          <w:sz w:val="31"/>
          <w:szCs w:val="31"/>
        </w:rPr>
      </w:pPr>
      <w:bookmarkStart w:id="47" w:name="bookmark47"/>
      <w:bookmarkEnd w:id="47"/>
      <w:r>
        <w:rPr>
          <w:rFonts w:ascii="KaiTi_GB2312" w:hAnsi="KaiTi_GB2312" w:eastAsia="KaiTi_GB2312" w:cs="KaiTi_GB2312"/>
          <w:b/>
          <w:bCs/>
          <w:spacing w:val="6"/>
          <w:sz w:val="31"/>
          <w:szCs w:val="31"/>
        </w:rPr>
        <w:t>第三节推动生产生活绿色低碳发展</w:t>
      </w:r>
    </w:p>
    <w:p w14:paraId="5D10F9BE">
      <w:pPr>
        <w:spacing w:before="285" w:line="369" w:lineRule="auto"/>
        <w:ind w:left="132" w:right="112" w:firstLine="633"/>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加快生产绿色低碳转型</w:t>
      </w:r>
      <w:r>
        <w:rPr>
          <w:rFonts w:ascii="FangSong_GB2312" w:hAnsi="FangSong_GB2312" w:eastAsia="FangSong_GB2312" w:cs="FangSong_GB2312"/>
          <w:spacing w:val="21"/>
          <w:sz w:val="31"/>
          <w:szCs w:val="31"/>
        </w:rPr>
        <w:t>。严格执行《市场准入负面清</w:t>
      </w:r>
      <w:r>
        <w:rPr>
          <w:rFonts w:ascii="FangSong_GB2312" w:hAnsi="FangSong_GB2312" w:eastAsia="FangSong_GB2312" w:cs="FangSong_GB2312"/>
          <w:spacing w:val="18"/>
          <w:sz w:val="31"/>
          <w:szCs w:val="31"/>
        </w:rPr>
        <w:t>单》，严控高污染高耗能项目上马。促进产业绿色低碳转</w:t>
      </w:r>
      <w:r>
        <w:rPr>
          <w:rFonts w:ascii="FangSong_GB2312" w:hAnsi="FangSong_GB2312" w:eastAsia="FangSong_GB2312" w:cs="FangSong_GB2312"/>
          <w:spacing w:val="21"/>
          <w:sz w:val="31"/>
          <w:szCs w:val="31"/>
        </w:rPr>
        <w:t>型与能源结构优化。全面推进清洁生产和循环经济，加快绿色循环经济产业园建设。实施能源、水资源和建设用地总量强度双控。促进绿色化与智慧化融合，建设产业低碳</w:t>
      </w:r>
      <w:r>
        <w:rPr>
          <w:rFonts w:ascii="FangSong_GB2312" w:hAnsi="FangSong_GB2312" w:eastAsia="FangSong_GB2312" w:cs="FangSong_GB2312"/>
          <w:spacing w:val="8"/>
          <w:sz w:val="31"/>
          <w:szCs w:val="31"/>
        </w:rPr>
        <w:t>大数据平台，推广“工业互联网</w:t>
      </w:r>
      <w:r>
        <w:rPr>
          <w:rFonts w:ascii="Times New Roman" w:hAnsi="Times New Roman" w:eastAsia="Times New Roman" w:cs="Times New Roman"/>
          <w:spacing w:val="8"/>
          <w:sz w:val="31"/>
          <w:szCs w:val="31"/>
        </w:rPr>
        <w:t>+</w:t>
      </w:r>
      <w:r>
        <w:rPr>
          <w:rFonts w:ascii="FangSong_GB2312" w:hAnsi="FangSong_GB2312" w:eastAsia="FangSong_GB2312" w:cs="FangSong_GB2312"/>
          <w:spacing w:val="8"/>
          <w:sz w:val="31"/>
          <w:szCs w:val="31"/>
        </w:rPr>
        <w:t>绿色制造”。</w:t>
      </w:r>
    </w:p>
    <w:p w14:paraId="5D962D4A">
      <w:pPr>
        <w:spacing w:before="10" w:line="368" w:lineRule="auto"/>
        <w:ind w:left="122" w:right="115" w:firstLine="643"/>
        <w:jc w:val="both"/>
        <w:rPr>
          <w:rFonts w:ascii="FangSong_GB2312" w:hAnsi="FangSong_GB2312" w:eastAsia="FangSong_GB2312" w:cs="FangSong_GB2312"/>
          <w:sz w:val="31"/>
          <w:szCs w:val="31"/>
        </w:rPr>
      </w:pPr>
      <w:r>
        <w:rPr>
          <w:rFonts w:ascii="FangSong_GB2312" w:hAnsi="FangSong_GB2312" w:eastAsia="FangSong_GB2312" w:cs="FangSong_GB2312"/>
          <w:b/>
          <w:bCs/>
          <w:spacing w:val="7"/>
          <w:sz w:val="31"/>
          <w:szCs w:val="31"/>
        </w:rPr>
        <w:t>推进生活绿色低碳转型。</w:t>
      </w:r>
      <w:r>
        <w:rPr>
          <w:rFonts w:ascii="FangSong_GB2312" w:hAnsi="FangSong_GB2312" w:eastAsia="FangSong_GB2312" w:cs="FangSong_GB2312"/>
          <w:spacing w:val="7"/>
          <w:sz w:val="31"/>
          <w:szCs w:val="31"/>
        </w:rPr>
        <w:t>系统构建城乡低碳生活体系，</w:t>
      </w:r>
      <w:r>
        <w:rPr>
          <w:rFonts w:ascii="FangSong_GB2312" w:hAnsi="FangSong_GB2312" w:eastAsia="FangSong_GB2312" w:cs="FangSong_GB2312"/>
          <w:spacing w:val="21"/>
          <w:sz w:val="31"/>
          <w:szCs w:val="31"/>
        </w:rPr>
        <w:t>推动能源清洁化与交通低碳化，完善新能源汽车充电设施网络。严格执行绿色建筑标准，推动近零能耗建筑示范和既有建筑节能改造。健全生活垃圾全程分类与再生资源回</w:t>
      </w:r>
      <w:r>
        <w:rPr>
          <w:rFonts w:ascii="FangSong_GB2312" w:hAnsi="FangSong_GB2312" w:eastAsia="FangSong_GB2312" w:cs="FangSong_GB2312"/>
          <w:spacing w:val="12"/>
          <w:sz w:val="31"/>
          <w:szCs w:val="31"/>
        </w:rPr>
        <w:t>收体系，创新“互联网</w:t>
      </w:r>
      <w:r>
        <w:rPr>
          <w:rFonts w:ascii="Times New Roman" w:hAnsi="Times New Roman" w:eastAsia="Times New Roman" w:cs="Times New Roman"/>
          <w:spacing w:val="12"/>
          <w:sz w:val="31"/>
          <w:szCs w:val="31"/>
        </w:rPr>
        <w:t>+</w:t>
      </w:r>
      <w:r>
        <w:rPr>
          <w:rFonts w:ascii="FangSong_GB2312" w:hAnsi="FangSong_GB2312" w:eastAsia="FangSong_GB2312" w:cs="FangSong_GB2312"/>
          <w:spacing w:val="12"/>
          <w:sz w:val="31"/>
          <w:szCs w:val="31"/>
        </w:rPr>
        <w:t>回收”模式。引导公众绿色消费，</w:t>
      </w:r>
      <w:r>
        <w:rPr>
          <w:rFonts w:ascii="FangSong_GB2312" w:hAnsi="FangSong_GB2312" w:eastAsia="FangSong_GB2312" w:cs="FangSong_GB2312"/>
          <w:spacing w:val="21"/>
          <w:sz w:val="31"/>
          <w:szCs w:val="31"/>
        </w:rPr>
        <w:t>建立绿色产品认证与碳普惠机制，推广本地绿色农产品和可持续消费模式。加强生态文明宣传与教育，开发低碳研</w:t>
      </w:r>
    </w:p>
    <w:p w14:paraId="037993B8">
      <w:pPr>
        <w:spacing w:line="368" w:lineRule="auto"/>
        <w:rPr>
          <w:rFonts w:ascii="FangSong_GB2312" w:hAnsi="FangSong_GB2312" w:eastAsia="FangSong_GB2312" w:cs="FangSong_GB2312"/>
          <w:sz w:val="31"/>
          <w:szCs w:val="31"/>
        </w:rPr>
        <w:sectPr>
          <w:footerReference r:id="rId79" w:type="default"/>
          <w:pgSz w:w="11906" w:h="16839"/>
          <w:pgMar w:top="1431" w:right="1687" w:bottom="902" w:left="1687" w:header="0" w:footer="707" w:gutter="0"/>
          <w:cols w:space="720" w:num="1"/>
        </w:sectPr>
      </w:pPr>
    </w:p>
    <w:p w14:paraId="2EC5898D">
      <w:pPr>
        <w:spacing w:before="264" w:line="220" w:lineRule="auto"/>
        <w:ind w:left="45"/>
        <w:rPr>
          <w:rFonts w:ascii="FangSong_GB2312" w:hAnsi="FangSong_GB2312" w:eastAsia="FangSong_GB2312" w:cs="FangSong_GB2312"/>
          <w:sz w:val="31"/>
          <w:szCs w:val="31"/>
        </w:rPr>
      </w:pPr>
      <w:r>
        <w:rPr>
          <w:rFonts w:ascii="FangSong_GB2312" w:hAnsi="FangSong_GB2312" w:eastAsia="FangSong_GB2312" w:cs="FangSong_GB2312"/>
          <w:spacing w:val="7"/>
          <w:sz w:val="31"/>
          <w:szCs w:val="31"/>
        </w:rPr>
        <w:t>学路线，营造全民参与绿色转型的社会氛围。</w:t>
      </w:r>
    </w:p>
    <w:p w14:paraId="60679C13">
      <w:pPr>
        <w:spacing w:before="339" w:line="219" w:lineRule="auto"/>
        <w:ind w:left="1698"/>
        <w:outlineLvl w:val="1"/>
        <w:rPr>
          <w:rFonts w:ascii="KaiTi_GB2312" w:hAnsi="KaiTi_GB2312" w:eastAsia="KaiTi_GB2312" w:cs="KaiTi_GB2312"/>
          <w:sz w:val="31"/>
          <w:szCs w:val="31"/>
        </w:rPr>
      </w:pPr>
      <w:bookmarkStart w:id="48" w:name="bookmark48"/>
      <w:bookmarkEnd w:id="48"/>
      <w:r>
        <w:rPr>
          <w:rFonts w:ascii="KaiTi_GB2312" w:hAnsi="KaiTi_GB2312" w:eastAsia="KaiTi_GB2312" w:cs="KaiTi_GB2312"/>
          <w:b/>
          <w:bCs/>
          <w:spacing w:val="6"/>
          <w:sz w:val="31"/>
          <w:szCs w:val="31"/>
        </w:rPr>
        <w:t>第四节健全生态产品价值实现机制</w:t>
      </w:r>
    </w:p>
    <w:p w14:paraId="623F413B">
      <w:pPr>
        <w:spacing w:before="281" w:line="369" w:lineRule="auto"/>
        <w:ind w:left="26" w:firstLine="640"/>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推进生态经营性开发利用。</w:t>
      </w:r>
      <w:r>
        <w:rPr>
          <w:rFonts w:ascii="FangSong_GB2312" w:hAnsi="FangSong_GB2312" w:eastAsia="FangSong_GB2312" w:cs="FangSong_GB2312"/>
          <w:spacing w:val="21"/>
          <w:sz w:val="31"/>
          <w:szCs w:val="31"/>
        </w:rPr>
        <w:t>依托涂山—天河生</w:t>
      </w:r>
      <w:r>
        <w:rPr>
          <w:rFonts w:ascii="FangSong_GB2312" w:hAnsi="FangSong_GB2312" w:eastAsia="FangSong_GB2312" w:cs="FangSong_GB2312"/>
          <w:spacing w:val="20"/>
          <w:sz w:val="31"/>
          <w:szCs w:val="31"/>
        </w:rPr>
        <w:t>态廊道</w:t>
      </w:r>
      <w:r>
        <w:rPr>
          <w:rFonts w:ascii="FangSong_GB2312" w:hAnsi="FangSong_GB2312" w:eastAsia="FangSong_GB2312" w:cs="FangSong_GB2312"/>
          <w:spacing w:val="21"/>
          <w:sz w:val="31"/>
          <w:szCs w:val="31"/>
        </w:rPr>
        <w:t>和淮河生态屏障的自然资源优势，开发森林康养、湿地观</w:t>
      </w:r>
      <w:r>
        <w:rPr>
          <w:rFonts w:ascii="FangSong_GB2312" w:hAnsi="FangSong_GB2312" w:eastAsia="FangSong_GB2312" w:cs="FangSong_GB2312"/>
          <w:spacing w:val="15"/>
          <w:sz w:val="31"/>
          <w:szCs w:val="31"/>
        </w:rPr>
        <w:t>光、农业体验等多元化业态，推动形成“生态</w:t>
      </w:r>
      <w:r>
        <w:rPr>
          <w:rFonts w:ascii="Times New Roman" w:hAnsi="Times New Roman" w:eastAsia="Times New Roman" w:cs="Times New Roman"/>
          <w:spacing w:val="15"/>
          <w:sz w:val="31"/>
          <w:szCs w:val="31"/>
        </w:rPr>
        <w:t>+</w:t>
      </w:r>
      <w:r>
        <w:rPr>
          <w:rFonts w:ascii="FangSong_GB2312" w:hAnsi="FangSong_GB2312" w:eastAsia="FangSong_GB2312" w:cs="FangSong_GB2312"/>
          <w:spacing w:val="15"/>
          <w:sz w:val="31"/>
          <w:szCs w:val="31"/>
        </w:rPr>
        <w:t>文</w:t>
      </w:r>
      <w:r>
        <w:rPr>
          <w:rFonts w:ascii="FangSong_GB2312" w:hAnsi="FangSong_GB2312" w:eastAsia="FangSong_GB2312" w:cs="FangSong_GB2312"/>
          <w:spacing w:val="14"/>
          <w:sz w:val="31"/>
          <w:szCs w:val="31"/>
        </w:rPr>
        <w:t>旅</w:t>
      </w:r>
      <w:r>
        <w:rPr>
          <w:rFonts w:ascii="Times New Roman" w:hAnsi="Times New Roman" w:eastAsia="Times New Roman" w:cs="Times New Roman"/>
          <w:spacing w:val="14"/>
          <w:sz w:val="31"/>
          <w:szCs w:val="31"/>
        </w:rPr>
        <w:t>+</w:t>
      </w:r>
      <w:r>
        <w:rPr>
          <w:rFonts w:ascii="FangSong_GB2312" w:hAnsi="FangSong_GB2312" w:eastAsia="FangSong_GB2312" w:cs="FangSong_GB2312"/>
          <w:spacing w:val="14"/>
          <w:sz w:val="31"/>
          <w:szCs w:val="31"/>
        </w:rPr>
        <w:t>健康”</w:t>
      </w:r>
      <w:r>
        <w:rPr>
          <w:rFonts w:ascii="FangSong_GB2312" w:hAnsi="FangSong_GB2312" w:eastAsia="FangSong_GB2312" w:cs="FangSong_GB2312"/>
          <w:spacing w:val="21"/>
          <w:sz w:val="31"/>
          <w:szCs w:val="31"/>
        </w:rPr>
        <w:t>产业链。强化绿色农产品品牌培育与市场推广，深化生态种养技术和循环农业模式应用，建立健全生态产品价值评</w:t>
      </w:r>
      <w:r>
        <w:rPr>
          <w:rFonts w:ascii="FangSong_GB2312" w:hAnsi="FangSong_GB2312" w:eastAsia="FangSong_GB2312" w:cs="FangSong_GB2312"/>
          <w:spacing w:val="7"/>
          <w:sz w:val="31"/>
          <w:szCs w:val="31"/>
        </w:rPr>
        <w:t>估和产权流转机制。</w:t>
      </w:r>
    </w:p>
    <w:p w14:paraId="77E8364E">
      <w:pPr>
        <w:spacing w:before="4" w:line="369" w:lineRule="auto"/>
        <w:ind w:left="26" w:right="207" w:firstLine="633"/>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创新生态权益交易模式。</w:t>
      </w:r>
      <w:r>
        <w:rPr>
          <w:rFonts w:ascii="FangSong_GB2312" w:hAnsi="FangSong_GB2312" w:eastAsia="FangSong_GB2312" w:cs="FangSong_GB2312"/>
          <w:spacing w:val="21"/>
          <w:sz w:val="31"/>
          <w:szCs w:val="31"/>
        </w:rPr>
        <w:t>构建以碳汇监测交易和绿色电力交易为核心的市场体系。开展森林、湿地碳汇本底调查与动态监测，积极参与安徽省碳汇交易平台建设，推动区域碳汇项目纳入全省乃至全国交易市场。加快国能风电等新能源项目建设，培育绿电消费市场，建立企业碳账户和碳排放配额管理制度，开发碳汇质押、绿色信贷等金融</w:t>
      </w:r>
      <w:r>
        <w:rPr>
          <w:rFonts w:ascii="FangSong_GB2312" w:hAnsi="FangSong_GB2312" w:eastAsia="FangSong_GB2312" w:cs="FangSong_GB2312"/>
          <w:spacing w:val="6"/>
          <w:sz w:val="31"/>
          <w:szCs w:val="31"/>
        </w:rPr>
        <w:t>产品，形成“监测—交易—融资”闭环机制。</w:t>
      </w:r>
    </w:p>
    <w:p w14:paraId="1D5A8B86">
      <w:pPr>
        <w:spacing w:before="2" w:line="369" w:lineRule="auto"/>
        <w:ind w:left="26" w:right="207" w:firstLine="658"/>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完善生态损害补偿制度。</w:t>
      </w:r>
      <w:r>
        <w:rPr>
          <w:rFonts w:ascii="FangSong_GB2312" w:hAnsi="FangSong_GB2312" w:eastAsia="FangSong_GB2312" w:cs="FangSong_GB2312"/>
          <w:spacing w:val="20"/>
          <w:sz w:val="31"/>
          <w:szCs w:val="31"/>
        </w:rPr>
        <w:t>建立健全覆盖大气、水、土</w:t>
      </w:r>
      <w:r>
        <w:rPr>
          <w:rFonts w:ascii="FangSong_GB2312" w:hAnsi="FangSong_GB2312" w:eastAsia="FangSong_GB2312" w:cs="FangSong_GB2312"/>
          <w:spacing w:val="19"/>
          <w:sz w:val="31"/>
          <w:szCs w:val="31"/>
        </w:rPr>
        <w:t>壤等要素的生态补偿机制，明确淮河岸线、涂山屏障区及</w:t>
      </w:r>
      <w:r>
        <w:rPr>
          <w:rFonts w:ascii="FangSong_GB2312" w:hAnsi="FangSong_GB2312" w:eastAsia="FangSong_GB2312" w:cs="FangSong_GB2312"/>
          <w:spacing w:val="21"/>
          <w:sz w:val="31"/>
          <w:szCs w:val="31"/>
        </w:rPr>
        <w:t>饮用水水源保护区等生态敏感区域补偿边界，制定差异化</w:t>
      </w:r>
      <w:r>
        <w:rPr>
          <w:rFonts w:ascii="FangSong_GB2312" w:hAnsi="FangSong_GB2312" w:eastAsia="FangSong_GB2312" w:cs="FangSong_GB2312"/>
          <w:spacing w:val="9"/>
          <w:sz w:val="31"/>
          <w:szCs w:val="31"/>
        </w:rPr>
        <w:t>补偿标准并实行动态调整。按照“谁破坏、谁补偿”原</w:t>
      </w:r>
      <w:r>
        <w:rPr>
          <w:rFonts w:ascii="FangSong_GB2312" w:hAnsi="FangSong_GB2312" w:eastAsia="FangSong_GB2312" w:cs="FangSong_GB2312"/>
          <w:spacing w:val="8"/>
          <w:sz w:val="31"/>
          <w:szCs w:val="31"/>
        </w:rPr>
        <w:t>则，</w:t>
      </w:r>
      <w:r>
        <w:rPr>
          <w:rFonts w:ascii="FangSong_GB2312" w:hAnsi="FangSong_GB2312" w:eastAsia="FangSong_GB2312" w:cs="FangSong_GB2312"/>
          <w:spacing w:val="21"/>
          <w:sz w:val="31"/>
          <w:szCs w:val="31"/>
        </w:rPr>
        <w:t>探索与周边区域建立跨行政区流域水质和空气质量补偿机制。加强补偿资金管理，完善生态环境损害赔偿诉讼与执</w:t>
      </w:r>
      <w:r>
        <w:rPr>
          <w:rFonts w:ascii="FangSong_GB2312" w:hAnsi="FangSong_GB2312" w:eastAsia="FangSong_GB2312" w:cs="FangSong_GB2312"/>
          <w:spacing w:val="8"/>
          <w:sz w:val="31"/>
          <w:szCs w:val="31"/>
        </w:rPr>
        <w:t>法衔接，形成全链条管理体系。</w:t>
      </w:r>
    </w:p>
    <w:p w14:paraId="310555D9">
      <w:pPr>
        <w:spacing w:line="369" w:lineRule="auto"/>
        <w:rPr>
          <w:rFonts w:ascii="FangSong_GB2312" w:hAnsi="FangSong_GB2312" w:eastAsia="FangSong_GB2312" w:cs="FangSong_GB2312"/>
          <w:sz w:val="31"/>
          <w:szCs w:val="31"/>
        </w:rPr>
        <w:sectPr>
          <w:footerReference r:id="rId80" w:type="default"/>
          <w:pgSz w:w="11906" w:h="16839"/>
          <w:pgMar w:top="1431" w:right="1591" w:bottom="966" w:left="1785" w:header="0" w:footer="682" w:gutter="0"/>
          <w:cols w:space="720" w:num="1"/>
        </w:sectPr>
      </w:pPr>
    </w:p>
    <w:p w14:paraId="7BCF6FBA">
      <w:pPr>
        <w:spacing w:before="233" w:line="218" w:lineRule="auto"/>
        <w:ind w:left="900"/>
        <w:outlineLvl w:val="0"/>
        <w:rPr>
          <w:rFonts w:ascii="黑体" w:hAnsi="黑体" w:eastAsia="黑体" w:cs="黑体"/>
          <w:sz w:val="31"/>
          <w:szCs w:val="31"/>
        </w:rPr>
      </w:pPr>
      <w:bookmarkStart w:id="49" w:name="bookmark49"/>
      <w:bookmarkEnd w:id="49"/>
      <w:r>
        <w:rPr>
          <w:rFonts w:ascii="黑体" w:hAnsi="黑体" w:eastAsia="黑体" w:cs="黑体"/>
          <w:spacing w:val="9"/>
          <w:sz w:val="31"/>
          <w:szCs w:val="31"/>
        </w:rPr>
        <w:t>第十一章统筹发展和安全，提升社会治理效能</w:t>
      </w:r>
    </w:p>
    <w:p w14:paraId="6AD25BD5">
      <w:pPr>
        <w:pStyle w:val="2"/>
        <w:spacing w:line="299" w:lineRule="auto"/>
      </w:pPr>
    </w:p>
    <w:p w14:paraId="3D1C6F9B">
      <w:pPr>
        <w:spacing w:before="101" w:line="369" w:lineRule="auto"/>
        <w:ind w:left="25" w:right="16" w:firstLine="667"/>
        <w:jc w:val="both"/>
        <w:rPr>
          <w:rFonts w:ascii="FangSong_GB2312" w:hAnsi="FangSong_GB2312" w:eastAsia="FangSong_GB2312" w:cs="FangSong_GB2312"/>
          <w:sz w:val="31"/>
          <w:szCs w:val="31"/>
        </w:rPr>
      </w:pPr>
      <w:r>
        <w:rPr>
          <w:rFonts w:ascii="FangSong_GB2312" w:hAnsi="FangSong_GB2312" w:eastAsia="FangSong_GB2312" w:cs="FangSong_GB2312"/>
          <w:spacing w:val="18"/>
          <w:sz w:val="31"/>
          <w:szCs w:val="31"/>
        </w:rPr>
        <w:t>“十五五”时期，我区将围绕构建新安全格</w:t>
      </w:r>
      <w:r>
        <w:rPr>
          <w:rFonts w:ascii="FangSong_GB2312" w:hAnsi="FangSong_GB2312" w:eastAsia="FangSong_GB2312" w:cs="FangSong_GB2312"/>
          <w:spacing w:val="17"/>
          <w:sz w:val="31"/>
          <w:szCs w:val="31"/>
        </w:rPr>
        <w:t>局，着力</w:t>
      </w:r>
      <w:r>
        <w:rPr>
          <w:rFonts w:ascii="FangSong_GB2312" w:hAnsi="FangSong_GB2312" w:eastAsia="FangSong_GB2312" w:cs="FangSong_GB2312"/>
          <w:spacing w:val="21"/>
          <w:sz w:val="31"/>
          <w:szCs w:val="31"/>
        </w:rPr>
        <w:t>防范化解重大风险隐患，健全共建共治共享的社会治理制度，实现高质量发展和高水平安全良性互动，为全区人民</w:t>
      </w:r>
      <w:r>
        <w:rPr>
          <w:rFonts w:ascii="FangSong_GB2312" w:hAnsi="FangSong_GB2312" w:eastAsia="FangSong_GB2312" w:cs="FangSong_GB2312"/>
          <w:spacing w:val="8"/>
          <w:sz w:val="31"/>
          <w:szCs w:val="31"/>
        </w:rPr>
        <w:t>营造安全、安定、安宁的发展环境和生活家园。</w:t>
      </w:r>
    </w:p>
    <w:p w14:paraId="13EEF99C">
      <w:pPr>
        <w:spacing w:before="91" w:line="219" w:lineRule="auto"/>
        <w:ind w:left="1376"/>
        <w:outlineLvl w:val="1"/>
        <w:rPr>
          <w:rFonts w:ascii="KaiTi_GB2312" w:hAnsi="KaiTi_GB2312" w:eastAsia="KaiTi_GB2312" w:cs="KaiTi_GB2312"/>
          <w:sz w:val="31"/>
          <w:szCs w:val="31"/>
        </w:rPr>
      </w:pPr>
      <w:bookmarkStart w:id="50" w:name="bookmark50"/>
      <w:bookmarkEnd w:id="50"/>
      <w:r>
        <w:rPr>
          <w:rFonts w:ascii="KaiTi_GB2312" w:hAnsi="KaiTi_GB2312" w:eastAsia="KaiTi_GB2312" w:cs="KaiTi_GB2312"/>
          <w:b/>
          <w:bCs/>
          <w:spacing w:val="6"/>
          <w:sz w:val="31"/>
          <w:szCs w:val="31"/>
        </w:rPr>
        <w:t>第一节加强重点领域国家安全能力建设</w:t>
      </w:r>
    </w:p>
    <w:p w14:paraId="63CFCA6C">
      <w:pPr>
        <w:spacing w:before="284" w:line="369" w:lineRule="auto"/>
        <w:ind w:left="21" w:right="14" w:firstLine="649"/>
        <w:rPr>
          <w:rFonts w:ascii="FangSong_GB2312" w:hAnsi="FangSong_GB2312" w:eastAsia="FangSong_GB2312" w:cs="FangSong_GB2312"/>
          <w:sz w:val="31"/>
          <w:szCs w:val="31"/>
        </w:rPr>
      </w:pPr>
      <w:r>
        <w:rPr>
          <w:rFonts w:ascii="FangSong_GB2312" w:hAnsi="FangSong_GB2312" w:eastAsia="FangSong_GB2312" w:cs="FangSong_GB2312"/>
          <w:spacing w:val="22"/>
          <w:sz w:val="31"/>
          <w:szCs w:val="31"/>
        </w:rPr>
        <w:t>认真落实国家安全责任制，促进全链条全要素协同联</w:t>
      </w:r>
      <w:r>
        <w:rPr>
          <w:rFonts w:ascii="FangSong_GB2312" w:hAnsi="FangSong_GB2312" w:eastAsia="FangSong_GB2312" w:cs="FangSong_GB2312"/>
          <w:spacing w:val="9"/>
          <w:sz w:val="31"/>
          <w:szCs w:val="31"/>
        </w:rPr>
        <w:t>动。完善国家安全人民防线机制，全面加强国家安全教育。</w:t>
      </w:r>
      <w:r>
        <w:rPr>
          <w:rFonts w:ascii="FangSong_GB2312" w:hAnsi="FangSong_GB2312" w:eastAsia="FangSong_GB2312" w:cs="FangSong_GB2312"/>
          <w:spacing w:val="22"/>
          <w:sz w:val="31"/>
          <w:szCs w:val="31"/>
        </w:rPr>
        <w:t>突出保障事关国家长治久安、经济健康稳定、</w:t>
      </w:r>
      <w:r>
        <w:rPr>
          <w:rFonts w:ascii="FangSong_GB2312" w:hAnsi="FangSong_GB2312" w:eastAsia="FangSong_GB2312" w:cs="FangSong_GB2312"/>
          <w:spacing w:val="21"/>
          <w:sz w:val="31"/>
          <w:szCs w:val="31"/>
        </w:rPr>
        <w:t>人民安居乐</w:t>
      </w:r>
      <w:r>
        <w:rPr>
          <w:rFonts w:ascii="FangSong_GB2312" w:hAnsi="FangSong_GB2312" w:eastAsia="FangSong_GB2312" w:cs="FangSong_GB2312"/>
          <w:spacing w:val="22"/>
          <w:sz w:val="31"/>
          <w:szCs w:val="31"/>
        </w:rPr>
        <w:t>业的重大安全，把捍卫政治安全摆在首位。夯</w:t>
      </w:r>
      <w:r>
        <w:rPr>
          <w:rFonts w:ascii="FangSong_GB2312" w:hAnsi="FangSong_GB2312" w:eastAsia="FangSong_GB2312" w:cs="FangSong_GB2312"/>
          <w:spacing w:val="21"/>
          <w:sz w:val="31"/>
          <w:szCs w:val="31"/>
        </w:rPr>
        <w:t>实国家安全</w:t>
      </w:r>
      <w:r>
        <w:rPr>
          <w:rFonts w:ascii="FangSong_GB2312" w:hAnsi="FangSong_GB2312" w:eastAsia="FangSong_GB2312" w:cs="FangSong_GB2312"/>
          <w:spacing w:val="22"/>
          <w:sz w:val="31"/>
          <w:szCs w:val="31"/>
        </w:rPr>
        <w:t>基础保障，确保粮食、能源资源、重要产业链</w:t>
      </w:r>
      <w:r>
        <w:rPr>
          <w:rFonts w:ascii="FangSong_GB2312" w:hAnsi="FangSong_GB2312" w:eastAsia="FangSong_GB2312" w:cs="FangSong_GB2312"/>
          <w:spacing w:val="21"/>
          <w:sz w:val="31"/>
          <w:szCs w:val="31"/>
        </w:rPr>
        <w:t>供应链、重</w:t>
      </w:r>
      <w:r>
        <w:rPr>
          <w:rFonts w:ascii="FangSong_GB2312" w:hAnsi="FangSong_GB2312" w:eastAsia="FangSong_GB2312" w:cs="FangSong_GB2312"/>
          <w:spacing w:val="22"/>
          <w:sz w:val="31"/>
          <w:szCs w:val="31"/>
        </w:rPr>
        <w:t>大基础设施安全。加强网络、数据、人工智能</w:t>
      </w:r>
      <w:r>
        <w:rPr>
          <w:rFonts w:ascii="FangSong_GB2312" w:hAnsi="FangSong_GB2312" w:eastAsia="FangSong_GB2312" w:cs="FangSong_GB2312"/>
          <w:spacing w:val="21"/>
          <w:sz w:val="31"/>
          <w:szCs w:val="31"/>
        </w:rPr>
        <w:t>等新兴领域</w:t>
      </w:r>
      <w:r>
        <w:rPr>
          <w:rFonts w:ascii="FangSong_GB2312" w:hAnsi="FangSong_GB2312" w:eastAsia="FangSong_GB2312" w:cs="FangSong_GB2312"/>
          <w:spacing w:val="22"/>
          <w:sz w:val="31"/>
          <w:szCs w:val="31"/>
        </w:rPr>
        <w:t>国家安全能力建设。提高防范化解重点领域风</w:t>
      </w:r>
      <w:r>
        <w:rPr>
          <w:rFonts w:ascii="FangSong_GB2312" w:hAnsi="FangSong_GB2312" w:eastAsia="FangSong_GB2312" w:cs="FangSong_GB2312"/>
          <w:spacing w:val="21"/>
          <w:sz w:val="31"/>
          <w:szCs w:val="31"/>
        </w:rPr>
        <w:t>险能力，统</w:t>
      </w:r>
      <w:r>
        <w:rPr>
          <w:rFonts w:ascii="FangSong_GB2312" w:hAnsi="FangSong_GB2312" w:eastAsia="FangSong_GB2312" w:cs="FangSong_GB2312"/>
          <w:spacing w:val="22"/>
          <w:sz w:val="31"/>
          <w:szCs w:val="31"/>
        </w:rPr>
        <w:t>筹推进房地产、政府债务等风险有序化解，加</w:t>
      </w:r>
      <w:r>
        <w:rPr>
          <w:rFonts w:ascii="FangSong_GB2312" w:hAnsi="FangSong_GB2312" w:eastAsia="FangSong_GB2312" w:cs="FangSong_GB2312"/>
          <w:spacing w:val="21"/>
          <w:sz w:val="31"/>
          <w:szCs w:val="31"/>
        </w:rPr>
        <w:t>强融资平台</w:t>
      </w:r>
      <w:r>
        <w:rPr>
          <w:rFonts w:ascii="FangSong_GB2312" w:hAnsi="FangSong_GB2312" w:eastAsia="FangSong_GB2312" w:cs="FangSong_GB2312"/>
          <w:spacing w:val="8"/>
          <w:sz w:val="31"/>
          <w:szCs w:val="31"/>
        </w:rPr>
        <w:t>综合治理，严防系统性风险。</w:t>
      </w:r>
    </w:p>
    <w:p w14:paraId="5263F8B2">
      <w:pPr>
        <w:spacing w:before="93" w:line="219" w:lineRule="auto"/>
        <w:ind w:left="2341"/>
        <w:outlineLvl w:val="1"/>
        <w:rPr>
          <w:rFonts w:ascii="KaiTi_GB2312" w:hAnsi="KaiTi_GB2312" w:eastAsia="KaiTi_GB2312" w:cs="KaiTi_GB2312"/>
          <w:sz w:val="31"/>
          <w:szCs w:val="31"/>
        </w:rPr>
      </w:pPr>
      <w:bookmarkStart w:id="51" w:name="bookmark51"/>
      <w:bookmarkEnd w:id="51"/>
      <w:r>
        <w:rPr>
          <w:rFonts w:ascii="KaiTi_GB2312" w:hAnsi="KaiTi_GB2312" w:eastAsia="KaiTi_GB2312" w:cs="KaiTi_GB2312"/>
          <w:b/>
          <w:bCs/>
          <w:spacing w:val="5"/>
          <w:sz w:val="31"/>
          <w:szCs w:val="31"/>
        </w:rPr>
        <w:t>第二节增强能源保障能力</w:t>
      </w:r>
    </w:p>
    <w:p w14:paraId="7810AB2D">
      <w:pPr>
        <w:spacing w:before="281" w:line="369" w:lineRule="auto"/>
        <w:ind w:left="26" w:right="13" w:firstLine="640"/>
        <w:rPr>
          <w:rFonts w:ascii="FangSong_GB2312" w:hAnsi="FangSong_GB2312" w:eastAsia="FangSong_GB2312" w:cs="FangSong_GB2312"/>
          <w:sz w:val="31"/>
          <w:szCs w:val="31"/>
        </w:rPr>
      </w:pPr>
      <w:r>
        <w:rPr>
          <w:rFonts w:ascii="FangSong_GB2312" w:hAnsi="FangSong_GB2312" w:eastAsia="FangSong_GB2312" w:cs="FangSong_GB2312"/>
          <w:b/>
          <w:bCs/>
          <w:spacing w:val="7"/>
          <w:sz w:val="31"/>
          <w:szCs w:val="31"/>
        </w:rPr>
        <w:t>加快新型能源体系建设。</w:t>
      </w:r>
      <w:r>
        <w:rPr>
          <w:rFonts w:ascii="FangSong_GB2312" w:hAnsi="FangSong_GB2312" w:eastAsia="FangSong_GB2312" w:cs="FangSong_GB2312"/>
          <w:spacing w:val="7"/>
          <w:sz w:val="31"/>
          <w:szCs w:val="31"/>
        </w:rPr>
        <w:t>加强化石能源清洁高效利用，</w:t>
      </w:r>
      <w:r>
        <w:rPr>
          <w:rFonts w:ascii="FangSong_GB2312" w:hAnsi="FangSong_GB2312" w:eastAsia="FangSong_GB2312" w:cs="FangSong_GB2312"/>
          <w:spacing w:val="21"/>
          <w:sz w:val="31"/>
          <w:szCs w:val="31"/>
        </w:rPr>
        <w:t>构建以清洁低碳能源为主体的能源供应体系。加强工业园</w:t>
      </w:r>
      <w:r>
        <w:rPr>
          <w:rFonts w:ascii="FangSong_GB2312" w:hAnsi="FangSong_GB2312" w:eastAsia="FangSong_GB2312" w:cs="FangSong_GB2312"/>
          <w:spacing w:val="9"/>
          <w:sz w:val="31"/>
          <w:szCs w:val="31"/>
        </w:rPr>
        <w:t>区清洁能源使用，开展综合能源服务试点。大力开发风</w:t>
      </w:r>
      <w:r>
        <w:rPr>
          <w:rFonts w:ascii="FangSong_GB2312" w:hAnsi="FangSong_GB2312" w:eastAsia="FangSong_GB2312" w:cs="FangSong_GB2312"/>
          <w:spacing w:val="8"/>
          <w:sz w:val="31"/>
          <w:szCs w:val="31"/>
        </w:rPr>
        <w:t>能、</w:t>
      </w:r>
      <w:r>
        <w:rPr>
          <w:rFonts w:ascii="FangSong_GB2312" w:hAnsi="FangSong_GB2312" w:eastAsia="FangSong_GB2312" w:cs="FangSong_GB2312"/>
          <w:spacing w:val="21"/>
          <w:sz w:val="31"/>
          <w:szCs w:val="31"/>
        </w:rPr>
        <w:t>太阳能、生物质能、氢能，大力发展新型储能，加快智能电网和微电网建设，提高终端用能电气化水平，推动能源</w:t>
      </w:r>
    </w:p>
    <w:p w14:paraId="241D8256">
      <w:pPr>
        <w:spacing w:line="369" w:lineRule="auto"/>
        <w:rPr>
          <w:rFonts w:ascii="FangSong_GB2312" w:hAnsi="FangSong_GB2312" w:eastAsia="FangSong_GB2312" w:cs="FangSong_GB2312"/>
          <w:sz w:val="31"/>
          <w:szCs w:val="31"/>
        </w:rPr>
        <w:sectPr>
          <w:footerReference r:id="rId81" w:type="default"/>
          <w:pgSz w:w="11906" w:h="16839"/>
          <w:pgMar w:top="1431" w:right="1785" w:bottom="901" w:left="1785" w:header="0" w:footer="707" w:gutter="0"/>
          <w:cols w:space="720" w:num="1"/>
        </w:sectPr>
      </w:pPr>
    </w:p>
    <w:p w14:paraId="591C99EE">
      <w:pPr>
        <w:spacing w:before="266" w:line="368" w:lineRule="auto"/>
        <w:ind w:left="125" w:right="115" w:firstLine="9"/>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消费绿色化低碳化。实施碳排放总量和强度双控制度。稳步实施碳考核、行业碳管控、企业碳管理、项目碳评价、</w:t>
      </w:r>
      <w:r>
        <w:rPr>
          <w:rFonts w:ascii="FangSong_GB2312" w:hAnsi="FangSong_GB2312" w:eastAsia="FangSong_GB2312" w:cs="FangSong_GB2312"/>
          <w:spacing w:val="7"/>
          <w:sz w:val="31"/>
          <w:szCs w:val="31"/>
        </w:rPr>
        <w:t>产品碳足迹等政策制度。</w:t>
      </w:r>
    </w:p>
    <w:p w14:paraId="015A1A0A">
      <w:pPr>
        <w:spacing w:before="5" w:line="369" w:lineRule="auto"/>
        <w:ind w:left="125" w:right="22" w:firstLine="636"/>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保障电网系统安全。</w:t>
      </w:r>
      <w:r>
        <w:rPr>
          <w:rFonts w:ascii="FangSong_GB2312" w:hAnsi="FangSong_GB2312" w:eastAsia="FangSong_GB2312" w:cs="FangSong_GB2312"/>
          <w:spacing w:val="21"/>
          <w:sz w:val="31"/>
          <w:szCs w:val="31"/>
        </w:rPr>
        <w:t>全力推动涂山抽蓄水电站项目纳</w:t>
      </w:r>
      <w:r>
        <w:rPr>
          <w:rFonts w:ascii="FangSong_GB2312" w:hAnsi="FangSong_GB2312" w:eastAsia="FangSong_GB2312" w:cs="FangSong_GB2312"/>
          <w:spacing w:val="6"/>
          <w:sz w:val="31"/>
          <w:szCs w:val="31"/>
        </w:rPr>
        <w:t>入“十五五”期间抽蓄电站实施计划，保障</w:t>
      </w:r>
      <w:r>
        <w:rPr>
          <w:rFonts w:ascii="Times New Roman" w:hAnsi="Times New Roman" w:eastAsia="Times New Roman" w:cs="Times New Roman"/>
          <w:spacing w:val="6"/>
          <w:sz w:val="31"/>
          <w:szCs w:val="31"/>
        </w:rPr>
        <w:t>220</w:t>
      </w:r>
      <w:r>
        <w:rPr>
          <w:rFonts w:ascii="Times New Roman" w:hAnsi="Times New Roman" w:eastAsia="Times New Roman" w:cs="Times New Roman"/>
          <w:sz w:val="31"/>
          <w:szCs w:val="31"/>
        </w:rPr>
        <w:t>KV</w:t>
      </w:r>
      <w:r>
        <w:rPr>
          <w:rFonts w:ascii="FangSong_GB2312" w:hAnsi="FangSong_GB2312" w:eastAsia="FangSong_GB2312" w:cs="FangSong_GB2312"/>
          <w:spacing w:val="6"/>
          <w:sz w:val="31"/>
          <w:szCs w:val="31"/>
        </w:rPr>
        <w:t>徐庄变、</w:t>
      </w:r>
      <w:r>
        <w:rPr>
          <w:rFonts w:ascii="Times New Roman" w:hAnsi="Times New Roman" w:eastAsia="Times New Roman" w:cs="Times New Roman"/>
          <w:spacing w:val="8"/>
          <w:sz w:val="31"/>
          <w:szCs w:val="31"/>
        </w:rPr>
        <w:t>500</w:t>
      </w:r>
      <w:r>
        <w:rPr>
          <w:rFonts w:ascii="Times New Roman" w:hAnsi="Times New Roman" w:eastAsia="Times New Roman" w:cs="Times New Roman"/>
          <w:sz w:val="31"/>
          <w:szCs w:val="31"/>
        </w:rPr>
        <w:t>KV</w:t>
      </w:r>
      <w:r>
        <w:rPr>
          <w:rFonts w:ascii="FangSong_GB2312" w:hAnsi="FangSong_GB2312" w:eastAsia="FangSong_GB2312" w:cs="FangSong_GB2312"/>
          <w:spacing w:val="8"/>
          <w:sz w:val="31"/>
          <w:szCs w:val="31"/>
        </w:rPr>
        <w:t>团结变及</w:t>
      </w:r>
      <w:r>
        <w:rPr>
          <w:rFonts w:ascii="Times New Roman" w:hAnsi="Times New Roman" w:eastAsia="Times New Roman" w:cs="Times New Roman"/>
          <w:spacing w:val="8"/>
          <w:sz w:val="31"/>
          <w:szCs w:val="31"/>
        </w:rPr>
        <w:t>110</w:t>
      </w:r>
      <w:r>
        <w:rPr>
          <w:rFonts w:ascii="Times New Roman" w:hAnsi="Times New Roman" w:eastAsia="Times New Roman" w:cs="Times New Roman"/>
          <w:sz w:val="31"/>
          <w:szCs w:val="31"/>
        </w:rPr>
        <w:t>KV</w:t>
      </w:r>
      <w:r>
        <w:rPr>
          <w:rFonts w:ascii="FangSong_GB2312" w:hAnsi="FangSong_GB2312" w:eastAsia="FangSong_GB2312" w:cs="FangSong_GB2312"/>
          <w:spacing w:val="8"/>
          <w:sz w:val="31"/>
          <w:szCs w:val="31"/>
        </w:rPr>
        <w:t>吴湾变建设，谋划实施园区虚拟电</w:t>
      </w:r>
      <w:r>
        <w:rPr>
          <w:rFonts w:ascii="FangSong_GB2312" w:hAnsi="FangSong_GB2312" w:eastAsia="FangSong_GB2312" w:cs="FangSong_GB2312"/>
          <w:spacing w:val="18"/>
          <w:sz w:val="31"/>
          <w:szCs w:val="31"/>
        </w:rPr>
        <w:t>厂项目，保障生产生活用电安全。以数字电网建设为核心</w:t>
      </w:r>
      <w:r>
        <w:rPr>
          <w:rFonts w:ascii="FangSong_GB2312" w:hAnsi="FangSong_GB2312" w:eastAsia="FangSong_GB2312" w:cs="FangSong_GB2312"/>
          <w:spacing w:val="21"/>
          <w:sz w:val="31"/>
          <w:szCs w:val="31"/>
        </w:rPr>
        <w:t>推进电网智能化，全面升级配电自动化系统，部署智能传感器和物联网终端，构建源网荷储协同平台，整合分布式</w:t>
      </w:r>
      <w:r>
        <w:rPr>
          <w:rFonts w:ascii="FangSong_GB2312" w:hAnsi="FangSong_GB2312" w:eastAsia="FangSong_GB2312" w:cs="FangSong_GB2312"/>
          <w:spacing w:val="8"/>
          <w:sz w:val="31"/>
          <w:szCs w:val="31"/>
        </w:rPr>
        <w:t>电源和储能资源，推进农村电网改造。</w:t>
      </w:r>
    </w:p>
    <w:p w14:paraId="35BE3D7B">
      <w:pPr>
        <w:spacing w:line="369" w:lineRule="auto"/>
        <w:ind w:left="122" w:right="112" w:firstLine="660"/>
        <w:jc w:val="both"/>
        <w:rPr>
          <w:rFonts w:ascii="FangSong_GB2312" w:hAnsi="FangSong_GB2312" w:eastAsia="FangSong_GB2312" w:cs="FangSong_GB2312"/>
          <w:sz w:val="31"/>
          <w:szCs w:val="31"/>
        </w:rPr>
      </w:pPr>
      <w:r>
        <w:rPr>
          <w:rFonts w:ascii="FangSong_GB2312" w:hAnsi="FangSong_GB2312" w:eastAsia="FangSong_GB2312" w:cs="FangSong_GB2312"/>
          <w:b/>
          <w:bCs/>
          <w:spacing w:val="17"/>
          <w:sz w:val="31"/>
          <w:szCs w:val="31"/>
        </w:rPr>
        <w:t>完善燃气供应体系。</w:t>
      </w:r>
      <w:r>
        <w:rPr>
          <w:rFonts w:ascii="FangSong_GB2312" w:hAnsi="FangSong_GB2312" w:eastAsia="FangSong_GB2312" w:cs="FangSong_GB2312"/>
          <w:spacing w:val="17"/>
          <w:sz w:val="31"/>
          <w:szCs w:val="31"/>
        </w:rPr>
        <w:t>重点构建多气源、网络化格局，</w:t>
      </w:r>
      <w:r>
        <w:rPr>
          <w:rFonts w:ascii="FangSong_GB2312" w:hAnsi="FangSong_GB2312" w:eastAsia="FangSong_GB2312" w:cs="FangSong_GB2312"/>
          <w:spacing w:val="22"/>
          <w:sz w:val="31"/>
          <w:szCs w:val="31"/>
        </w:rPr>
        <w:t>加快燃气管网向马城镇辖区自然村延伸，建设</w:t>
      </w:r>
      <w:r>
        <w:rPr>
          <w:rFonts w:ascii="FangSong_GB2312" w:hAnsi="FangSong_GB2312" w:eastAsia="FangSong_GB2312" w:cs="FangSong_GB2312"/>
          <w:spacing w:val="21"/>
          <w:sz w:val="31"/>
          <w:szCs w:val="31"/>
        </w:rPr>
        <w:t>液化天然气</w:t>
      </w:r>
      <w:r>
        <w:rPr>
          <w:rFonts w:ascii="FangSong_GB2312" w:hAnsi="FangSong_GB2312" w:eastAsia="FangSong_GB2312" w:cs="FangSong_GB2312"/>
          <w:spacing w:val="14"/>
          <w:sz w:val="31"/>
          <w:szCs w:val="31"/>
        </w:rPr>
        <w:t>应急储备站，探索与蚌埠港合作开展</w:t>
      </w:r>
      <w:r>
        <w:rPr>
          <w:rFonts w:ascii="Times New Roman" w:hAnsi="Times New Roman" w:eastAsia="Times New Roman" w:cs="Times New Roman"/>
          <w:sz w:val="31"/>
          <w:szCs w:val="31"/>
        </w:rPr>
        <w:t>LNG</w:t>
      </w:r>
      <w:r>
        <w:rPr>
          <w:rFonts w:ascii="FangSong_GB2312" w:hAnsi="FangSong_GB2312" w:eastAsia="FangSong_GB2312" w:cs="FangSong_GB2312"/>
          <w:spacing w:val="14"/>
          <w:sz w:val="31"/>
          <w:szCs w:val="31"/>
        </w:rPr>
        <w:t>码头及储运设施</w:t>
      </w:r>
      <w:r>
        <w:rPr>
          <w:rFonts w:ascii="FangSong_GB2312" w:hAnsi="FangSong_GB2312" w:eastAsia="FangSong_GB2312" w:cs="FangSong_GB2312"/>
          <w:spacing w:val="8"/>
          <w:sz w:val="31"/>
          <w:szCs w:val="31"/>
        </w:rPr>
        <w:t>建设，推广燃气智能计量和泄漏监测系统。</w:t>
      </w:r>
    </w:p>
    <w:p w14:paraId="54A2F098">
      <w:pPr>
        <w:spacing w:before="6" w:line="368" w:lineRule="auto"/>
        <w:ind w:left="122" w:right="115" w:firstLine="643"/>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加强能源储备与应急能力建设。</w:t>
      </w:r>
      <w:r>
        <w:rPr>
          <w:rFonts w:ascii="FangSong_GB2312" w:hAnsi="FangSong_GB2312" w:eastAsia="FangSong_GB2312" w:cs="FangSong_GB2312"/>
          <w:spacing w:val="20"/>
          <w:sz w:val="31"/>
          <w:szCs w:val="31"/>
        </w:rPr>
        <w:t>健全煤炭、石油、天</w:t>
      </w:r>
      <w:r>
        <w:rPr>
          <w:rFonts w:ascii="FangSong_GB2312" w:hAnsi="FangSong_GB2312" w:eastAsia="FangSong_GB2312" w:cs="FangSong_GB2312"/>
          <w:spacing w:val="21"/>
          <w:sz w:val="31"/>
          <w:szCs w:val="31"/>
        </w:rPr>
        <w:t>然气等战略物资储备制度，布局分布式应急电源网络，完善能源应急预案和演练机制，加强与淮河经济带、长三角城市的能源互济和应急支援机制，提升跨区域资源配置能</w:t>
      </w:r>
    </w:p>
    <w:p w14:paraId="0F73DA46">
      <w:pPr>
        <w:spacing w:before="4" w:line="217" w:lineRule="auto"/>
        <w:ind w:left="131"/>
        <w:rPr>
          <w:rFonts w:ascii="FangSong_GB2312" w:hAnsi="FangSong_GB2312" w:eastAsia="FangSong_GB2312" w:cs="FangSong_GB2312"/>
          <w:sz w:val="31"/>
          <w:szCs w:val="31"/>
        </w:rPr>
      </w:pPr>
      <w:r>
        <w:rPr>
          <w:rFonts w:ascii="FangSong_GB2312" w:hAnsi="FangSong_GB2312" w:eastAsia="FangSong_GB2312" w:cs="FangSong_GB2312"/>
          <w:spacing w:val="-5"/>
          <w:sz w:val="31"/>
          <w:szCs w:val="31"/>
        </w:rPr>
        <w:t>力。</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6"/>
      </w:tblGrid>
      <w:tr w14:paraId="28A21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8526" w:type="dxa"/>
            <w:vAlign w:val="top"/>
          </w:tcPr>
          <w:p w14:paraId="10BE0014">
            <w:pPr>
              <w:spacing w:before="165" w:line="222" w:lineRule="auto"/>
              <w:ind w:left="2908"/>
              <w:rPr>
                <w:rFonts w:ascii="黑体" w:hAnsi="黑体" w:eastAsia="黑体" w:cs="黑体"/>
                <w:sz w:val="28"/>
                <w:szCs w:val="28"/>
              </w:rPr>
            </w:pPr>
            <w:r>
              <w:rPr>
                <w:rFonts w:ascii="黑体" w:hAnsi="黑体" w:eastAsia="黑体" w:cs="黑体"/>
                <w:b/>
                <w:bCs/>
                <w:spacing w:val="-4"/>
                <w:sz w:val="28"/>
                <w:szCs w:val="28"/>
              </w:rPr>
              <w:t>专栏</w:t>
            </w:r>
            <w:r>
              <w:rPr>
                <w:rFonts w:ascii="Times New Roman" w:hAnsi="Times New Roman" w:eastAsia="Times New Roman" w:cs="Times New Roman"/>
                <w:b/>
                <w:bCs/>
                <w:spacing w:val="-4"/>
                <w:sz w:val="28"/>
                <w:szCs w:val="28"/>
              </w:rPr>
              <w:t>24</w:t>
            </w:r>
            <w:r>
              <w:rPr>
                <w:rFonts w:ascii="黑体" w:hAnsi="黑体" w:eastAsia="黑体" w:cs="黑体"/>
                <w:b/>
                <w:bCs/>
                <w:spacing w:val="-4"/>
                <w:sz w:val="28"/>
                <w:szCs w:val="28"/>
              </w:rPr>
              <w:t>能源保障工程</w:t>
            </w:r>
          </w:p>
        </w:tc>
      </w:tr>
      <w:tr w14:paraId="68E3F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4" w:hRule="atLeast"/>
        </w:trPr>
        <w:tc>
          <w:tcPr>
            <w:tcW w:w="8526" w:type="dxa"/>
            <w:vAlign w:val="top"/>
          </w:tcPr>
          <w:p w14:paraId="0147E405">
            <w:pPr>
              <w:pStyle w:val="6"/>
              <w:spacing w:before="80" w:line="247" w:lineRule="auto"/>
              <w:ind w:left="123" w:right="106" w:firstLine="567"/>
              <w:rPr>
                <w:sz w:val="28"/>
                <w:szCs w:val="28"/>
              </w:rPr>
            </w:pPr>
            <w:r>
              <w:rPr>
                <w:spacing w:val="6"/>
                <w:sz w:val="28"/>
                <w:szCs w:val="28"/>
              </w:rPr>
              <w:t>清洁能源开发与储能设施建设工程聚焦抽水蓄能、风电发电、新型储能三大核心领域，重点解决当前区域能源结构偏传</w:t>
            </w:r>
            <w:r>
              <w:rPr>
                <w:spacing w:val="5"/>
                <w:sz w:val="28"/>
                <w:szCs w:val="28"/>
              </w:rPr>
              <w:t>统、清洁</w:t>
            </w:r>
            <w:r>
              <w:rPr>
                <w:spacing w:val="6"/>
                <w:sz w:val="28"/>
                <w:szCs w:val="28"/>
              </w:rPr>
              <w:t>能源供给占比不足、储能调峰能力薄弱、能源安全保障韧</w:t>
            </w:r>
            <w:r>
              <w:rPr>
                <w:spacing w:val="5"/>
                <w:sz w:val="28"/>
                <w:szCs w:val="28"/>
              </w:rPr>
              <w:t>性不强等</w:t>
            </w:r>
          </w:p>
        </w:tc>
      </w:tr>
    </w:tbl>
    <w:p w14:paraId="525EBD30">
      <w:pPr>
        <w:pStyle w:val="2"/>
      </w:pPr>
    </w:p>
    <w:p w14:paraId="5F580CFC">
      <w:pPr>
        <w:sectPr>
          <w:footerReference r:id="rId82" w:type="default"/>
          <w:pgSz w:w="11906" w:h="16839"/>
          <w:pgMar w:top="1431" w:right="1687" w:bottom="966" w:left="1687" w:header="0" w:footer="682" w:gutter="0"/>
          <w:cols w:space="720" w:num="1"/>
        </w:sectPr>
      </w:pPr>
    </w:p>
    <w:p w14:paraId="0CDCAA9A">
      <w:pPr>
        <w:spacing w:line="91" w:lineRule="auto"/>
        <w:rPr>
          <w:rFonts w:ascii="Arial"/>
          <w:sz w:val="2"/>
        </w:rPr>
      </w:pPr>
    </w:p>
    <w:tbl>
      <w:tblPr>
        <w:tblStyle w:val="5"/>
        <w:tblW w:w="852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2D21FB87">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209" w:hRule="atLeast"/>
        </w:trPr>
        <w:tc>
          <w:tcPr>
            <w:tcW w:w="8526" w:type="dxa"/>
            <w:vAlign w:val="top"/>
          </w:tcPr>
          <w:p w14:paraId="0CC031CF">
            <w:pPr>
              <w:pStyle w:val="6"/>
              <w:spacing w:before="82" w:line="264" w:lineRule="auto"/>
              <w:ind w:left="117" w:right="106" w:firstLine="14"/>
              <w:rPr>
                <w:sz w:val="28"/>
                <w:szCs w:val="28"/>
              </w:rPr>
            </w:pPr>
            <w:r>
              <w:rPr>
                <w:spacing w:val="5"/>
                <w:sz w:val="28"/>
                <w:szCs w:val="28"/>
              </w:rPr>
              <w:t>突出问题。通过实施涂山抽蓄水电站建设、马城风电场布局等系统</w:t>
            </w:r>
            <w:r>
              <w:rPr>
                <w:spacing w:val="6"/>
                <w:sz w:val="28"/>
                <w:szCs w:val="28"/>
              </w:rPr>
              <w:t>性举措，大力开发可再生清洁能源，完善“发电—储能—调峰”协同配套体系，优化区域能源生产与供给结构。着力构建清洁低碳、安全高效、供需平衡的现代能源支撑体系，提升清洁能源消纳利用水平与能源应急保障能力，推动能源结构绿色转型，为区域高质量</w:t>
            </w:r>
            <w:r>
              <w:rPr>
                <w:spacing w:val="-4"/>
                <w:sz w:val="28"/>
                <w:szCs w:val="28"/>
              </w:rPr>
              <w:t>发展注入绿色低碳动能，助力“双碳”目标实现。</w:t>
            </w:r>
          </w:p>
          <w:p w14:paraId="1CD99E3A">
            <w:pPr>
              <w:pStyle w:val="6"/>
              <w:spacing w:before="1" w:line="235" w:lineRule="auto"/>
              <w:ind w:left="141" w:right="106" w:firstLine="548"/>
              <w:rPr>
                <w:sz w:val="28"/>
                <w:szCs w:val="28"/>
              </w:rPr>
            </w:pPr>
            <w:r>
              <w:rPr>
                <w:spacing w:val="6"/>
                <w:sz w:val="28"/>
                <w:szCs w:val="28"/>
              </w:rPr>
              <w:t>重点项目包括：涂山抽蓄水电站项目、国家新型工业化产业示</w:t>
            </w:r>
            <w:r>
              <w:rPr>
                <w:spacing w:val="-2"/>
                <w:sz w:val="28"/>
                <w:szCs w:val="28"/>
              </w:rPr>
              <w:t>范基地储能电站项目、国能禹会区马城风电场项目。</w:t>
            </w:r>
          </w:p>
        </w:tc>
      </w:tr>
    </w:tbl>
    <w:p w14:paraId="7D46D691">
      <w:pPr>
        <w:pStyle w:val="2"/>
        <w:spacing w:line="241" w:lineRule="auto"/>
      </w:pPr>
    </w:p>
    <w:p w14:paraId="372D2AA8">
      <w:pPr>
        <w:spacing w:before="101" w:line="219" w:lineRule="auto"/>
        <w:ind w:left="1957"/>
        <w:outlineLvl w:val="1"/>
        <w:rPr>
          <w:rFonts w:ascii="KaiTi_GB2312" w:hAnsi="KaiTi_GB2312" w:eastAsia="KaiTi_GB2312" w:cs="KaiTi_GB2312"/>
          <w:sz w:val="31"/>
          <w:szCs w:val="31"/>
        </w:rPr>
      </w:pPr>
      <w:bookmarkStart w:id="52" w:name="bookmark52"/>
      <w:bookmarkEnd w:id="52"/>
      <w:r>
        <w:rPr>
          <w:rFonts w:ascii="KaiTi_GB2312" w:hAnsi="KaiTi_GB2312" w:eastAsia="KaiTi_GB2312" w:cs="KaiTi_GB2312"/>
          <w:b/>
          <w:bCs/>
          <w:spacing w:val="6"/>
          <w:sz w:val="31"/>
          <w:szCs w:val="31"/>
        </w:rPr>
        <w:t>第三节提升公共安全与应急能力</w:t>
      </w:r>
    </w:p>
    <w:p w14:paraId="4842ADB4">
      <w:pPr>
        <w:spacing w:before="284" w:line="369" w:lineRule="auto"/>
        <w:ind w:left="122" w:right="112" w:firstLine="643"/>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构建统一高效的智慧化指挥体系。</w:t>
      </w:r>
      <w:r>
        <w:rPr>
          <w:rFonts w:ascii="FangSong_GB2312" w:hAnsi="FangSong_GB2312" w:eastAsia="FangSong_GB2312" w:cs="FangSong_GB2312"/>
          <w:spacing w:val="20"/>
          <w:sz w:val="31"/>
          <w:szCs w:val="31"/>
        </w:rPr>
        <w:t>推动应急指挥中心</w:t>
      </w:r>
      <w:r>
        <w:rPr>
          <w:rFonts w:ascii="FangSong_GB2312" w:hAnsi="FangSong_GB2312" w:eastAsia="FangSong_GB2312" w:cs="FangSong_GB2312"/>
          <w:spacing w:val="21"/>
          <w:sz w:val="31"/>
          <w:szCs w:val="31"/>
        </w:rPr>
        <w:t>功能集成升级，整合多源数据构建全域感知网络和动态风</w:t>
      </w:r>
      <w:r>
        <w:rPr>
          <w:rFonts w:ascii="FangSong_GB2312" w:hAnsi="FangSong_GB2312" w:eastAsia="FangSong_GB2312" w:cs="FangSong_GB2312"/>
          <w:spacing w:val="17"/>
          <w:sz w:val="31"/>
          <w:szCs w:val="31"/>
        </w:rPr>
        <w:t>险评估模型，运用</w:t>
      </w:r>
      <w:r>
        <w:rPr>
          <w:rFonts w:ascii="Times New Roman" w:hAnsi="Times New Roman" w:eastAsia="Times New Roman" w:cs="Times New Roman"/>
          <w:sz w:val="31"/>
          <w:szCs w:val="31"/>
        </w:rPr>
        <w:t>AI</w:t>
      </w:r>
      <w:r>
        <w:rPr>
          <w:rFonts w:ascii="FangSong_GB2312" w:hAnsi="FangSong_GB2312" w:eastAsia="FangSong_GB2312" w:cs="FangSong_GB2312"/>
          <w:spacing w:val="17"/>
          <w:sz w:val="31"/>
          <w:szCs w:val="31"/>
        </w:rPr>
        <w:t>辅助决策系统实现灾情智能研判与资</w:t>
      </w:r>
      <w:r>
        <w:rPr>
          <w:rFonts w:ascii="FangSong_GB2312" w:hAnsi="FangSong_GB2312" w:eastAsia="FangSong_GB2312" w:cs="FangSong_GB2312"/>
          <w:spacing w:val="22"/>
          <w:sz w:val="31"/>
          <w:szCs w:val="31"/>
        </w:rPr>
        <w:t>源优化调度。推进移动指挥平台建设配备卫星</w:t>
      </w:r>
      <w:r>
        <w:rPr>
          <w:rFonts w:ascii="FangSong_GB2312" w:hAnsi="FangSong_GB2312" w:eastAsia="FangSong_GB2312" w:cs="FangSong_GB2312"/>
          <w:spacing w:val="21"/>
          <w:sz w:val="31"/>
          <w:szCs w:val="31"/>
        </w:rPr>
        <w:t>通信、无人</w:t>
      </w:r>
      <w:r>
        <w:rPr>
          <w:rFonts w:ascii="FangSong_GB2312" w:hAnsi="FangSong_GB2312" w:eastAsia="FangSong_GB2312" w:cs="FangSong_GB2312"/>
          <w:spacing w:val="17"/>
          <w:sz w:val="31"/>
          <w:szCs w:val="31"/>
        </w:rPr>
        <w:t>机侦察等前沿装备，落实“</w:t>
      </w:r>
      <w:r>
        <w:rPr>
          <w:rFonts w:ascii="Times New Roman" w:hAnsi="Times New Roman" w:eastAsia="Times New Roman" w:cs="Times New Roman"/>
          <w:spacing w:val="17"/>
          <w:sz w:val="31"/>
          <w:szCs w:val="31"/>
        </w:rPr>
        <w:t>1311</w:t>
      </w:r>
      <w:r>
        <w:rPr>
          <w:rFonts w:ascii="FangSong_GB2312" w:hAnsi="FangSong_GB2312" w:eastAsia="FangSong_GB2312" w:cs="FangSong_GB2312"/>
          <w:spacing w:val="17"/>
          <w:sz w:val="31"/>
          <w:szCs w:val="31"/>
        </w:rPr>
        <w:t>”应急指挥体系，保障极</w:t>
      </w:r>
      <w:r>
        <w:rPr>
          <w:rFonts w:ascii="FangSong_GB2312" w:hAnsi="FangSong_GB2312" w:eastAsia="FangSong_GB2312" w:cs="FangSong_GB2312"/>
          <w:spacing w:val="21"/>
          <w:sz w:val="31"/>
          <w:szCs w:val="31"/>
        </w:rPr>
        <w:t>端条件下指挥不间断。完善应急预案动态修订和数字化预</w:t>
      </w:r>
      <w:r>
        <w:rPr>
          <w:rFonts w:ascii="FangSong_GB2312" w:hAnsi="FangSong_GB2312" w:eastAsia="FangSong_GB2312" w:cs="FangSong_GB2312"/>
          <w:spacing w:val="22"/>
          <w:sz w:val="31"/>
          <w:szCs w:val="31"/>
        </w:rPr>
        <w:t>案库建设，推行应急响应标准化流程。强化应</w:t>
      </w:r>
      <w:r>
        <w:rPr>
          <w:rFonts w:ascii="FangSong_GB2312" w:hAnsi="FangSong_GB2312" w:eastAsia="FangSong_GB2312" w:cs="FangSong_GB2312"/>
          <w:spacing w:val="21"/>
          <w:sz w:val="31"/>
          <w:szCs w:val="31"/>
        </w:rPr>
        <w:t>急物资智能化调配建设区级物资储备库与分布式微仓储网络体系，探</w:t>
      </w:r>
      <w:r>
        <w:rPr>
          <w:rFonts w:ascii="FangSong_GB2312" w:hAnsi="FangSong_GB2312" w:eastAsia="FangSong_GB2312" w:cs="FangSong_GB2312"/>
          <w:spacing w:val="8"/>
          <w:sz w:val="31"/>
          <w:szCs w:val="31"/>
        </w:rPr>
        <w:t>索巨灾保险与应急资金快速拨付机制。</w:t>
      </w:r>
    </w:p>
    <w:p w14:paraId="4E16C015">
      <w:pPr>
        <w:spacing w:before="3" w:line="369" w:lineRule="auto"/>
        <w:ind w:left="122" w:right="115" w:firstLine="640"/>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提升本质安全保障水平。</w:t>
      </w:r>
      <w:r>
        <w:rPr>
          <w:rFonts w:ascii="FangSong_GB2312" w:hAnsi="FangSong_GB2312" w:eastAsia="FangSong_GB2312" w:cs="FangSong_GB2312"/>
          <w:spacing w:val="21"/>
          <w:sz w:val="31"/>
          <w:szCs w:val="31"/>
        </w:rPr>
        <w:t>加强应急指挥、安全生产、食品药品安全等工作，坚决有效遏制重特大事故。实施城乡安居工程，完成农村危房改造和农房抗震改造，完善农村住房安全保障长效机制。深入推进安全生产治本攻坚行动，统筹人防、物防、技防建设，强化监测预警和风险隐患排查处置。实施自然灾害应急能力提升工程，提高防灾减灾救灾能力。推进河湖防洪治理和区域防洪排涝能力建</w:t>
      </w:r>
    </w:p>
    <w:p w14:paraId="071D22F2">
      <w:pPr>
        <w:spacing w:line="369" w:lineRule="auto"/>
        <w:rPr>
          <w:rFonts w:ascii="FangSong_GB2312" w:hAnsi="FangSong_GB2312" w:eastAsia="FangSong_GB2312" w:cs="FangSong_GB2312"/>
          <w:sz w:val="31"/>
          <w:szCs w:val="31"/>
        </w:rPr>
        <w:sectPr>
          <w:footerReference r:id="rId83" w:type="default"/>
          <w:pgSz w:w="11906" w:h="16839"/>
          <w:pgMar w:top="1431" w:right="1687" w:bottom="966" w:left="1687" w:header="0" w:footer="682" w:gutter="0"/>
          <w:cols w:space="720" w:num="1"/>
        </w:sectPr>
      </w:pPr>
    </w:p>
    <w:p w14:paraId="4E00CF4E">
      <w:pPr>
        <w:spacing w:before="259" w:line="370" w:lineRule="auto"/>
        <w:ind w:left="32" w:right="16" w:hanging="6"/>
        <w:jc w:val="both"/>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设，持续开展病险水库、水闸除险加固，提升监测预警与</w:t>
      </w:r>
      <w:r>
        <w:rPr>
          <w:rFonts w:ascii="FangSong_GB2312" w:hAnsi="FangSong_GB2312" w:eastAsia="FangSong_GB2312" w:cs="FangSong_GB2312"/>
          <w:spacing w:val="18"/>
          <w:sz w:val="31"/>
          <w:szCs w:val="31"/>
        </w:rPr>
        <w:t>工程安全管理能力；引入物联网和实时监测技术，在黑虎</w:t>
      </w:r>
      <w:r>
        <w:rPr>
          <w:rFonts w:ascii="FangSong_GB2312" w:hAnsi="FangSong_GB2312" w:eastAsia="FangSong_GB2312" w:cs="FangSong_GB2312"/>
          <w:spacing w:val="21"/>
          <w:sz w:val="31"/>
          <w:szCs w:val="31"/>
        </w:rPr>
        <w:t>山等地质灾害易发区域建设集成遥感监测和边坡稳定性分</w:t>
      </w:r>
      <w:r>
        <w:rPr>
          <w:rFonts w:ascii="FangSong_GB2312" w:hAnsi="FangSong_GB2312" w:eastAsia="FangSong_GB2312" w:cs="FangSong_GB2312"/>
          <w:spacing w:val="6"/>
          <w:sz w:val="31"/>
          <w:szCs w:val="31"/>
        </w:rPr>
        <w:t>析的综合防控设施。</w:t>
      </w:r>
    </w:p>
    <w:p w14:paraId="51ABD0AA">
      <w:pPr>
        <w:spacing w:line="369" w:lineRule="auto"/>
        <w:ind w:left="26" w:right="13" w:firstLine="638"/>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提升应急救援能力。</w:t>
      </w:r>
      <w:r>
        <w:rPr>
          <w:rFonts w:ascii="FangSong_GB2312" w:hAnsi="FangSong_GB2312" w:eastAsia="FangSong_GB2312" w:cs="FangSong_GB2312"/>
          <w:spacing w:val="21"/>
          <w:sz w:val="31"/>
          <w:szCs w:val="31"/>
        </w:rPr>
        <w:t>构建以区消防救援大队为核心主</w:t>
      </w:r>
      <w:r>
        <w:rPr>
          <w:rFonts w:ascii="FangSong_GB2312" w:hAnsi="FangSong_GB2312" w:eastAsia="FangSong_GB2312" w:cs="FangSong_GB2312"/>
          <w:spacing w:val="18"/>
          <w:sz w:val="31"/>
          <w:szCs w:val="31"/>
        </w:rPr>
        <w:t>力、民兵预备役为突击力量、专业救援队伍为协同支撑、</w:t>
      </w:r>
      <w:r>
        <w:rPr>
          <w:rFonts w:ascii="FangSong_GB2312" w:hAnsi="FangSong_GB2312" w:eastAsia="FangSong_GB2312" w:cs="FangSong_GB2312"/>
          <w:spacing w:val="21"/>
          <w:sz w:val="31"/>
          <w:szCs w:val="31"/>
        </w:rPr>
        <w:t>乡镇应急力量和社会力量为辅助的多层次、全覆盖救援力</w:t>
      </w:r>
      <w:r>
        <w:rPr>
          <w:rFonts w:ascii="FangSong_GB2312" w:hAnsi="FangSong_GB2312" w:eastAsia="FangSong_GB2312" w:cs="FangSong_GB2312"/>
          <w:spacing w:val="18"/>
          <w:sz w:val="31"/>
          <w:szCs w:val="31"/>
        </w:rPr>
        <w:t>量格局。支持安全生产、自然灾害等专业救援力量建设，</w:t>
      </w:r>
      <w:r>
        <w:rPr>
          <w:rFonts w:ascii="FangSong_GB2312" w:hAnsi="FangSong_GB2312" w:eastAsia="FangSong_GB2312" w:cs="FangSong_GB2312"/>
          <w:spacing w:val="21"/>
          <w:sz w:val="31"/>
          <w:szCs w:val="31"/>
        </w:rPr>
        <w:t>培育社会救援力量，健全政府与社会协同救灾联动机制。</w:t>
      </w:r>
      <w:r>
        <w:rPr>
          <w:rFonts w:ascii="FangSong_GB2312" w:hAnsi="FangSong_GB2312" w:eastAsia="FangSong_GB2312" w:cs="FangSong_GB2312"/>
          <w:spacing w:val="18"/>
          <w:sz w:val="31"/>
          <w:szCs w:val="31"/>
        </w:rPr>
        <w:t>推动基层应急力量标准化建设，实现区、乡、村三级救援</w:t>
      </w:r>
      <w:r>
        <w:rPr>
          <w:rFonts w:ascii="FangSong_GB2312" w:hAnsi="FangSong_GB2312" w:eastAsia="FangSong_GB2312" w:cs="FangSong_GB2312"/>
          <w:spacing w:val="21"/>
          <w:sz w:val="31"/>
          <w:szCs w:val="31"/>
        </w:rPr>
        <w:t>力量全覆盖。建立常态化、场景化、联合化训练机制，完善应急预案体系，开展多层次应急演练，提升大震巨灾应对处置能力；加强专业化培训，提升应急技能；鼓励企业参与应急训练，提高市场主体应对突发事件的自觉性和能</w:t>
      </w:r>
      <w:r>
        <w:rPr>
          <w:rFonts w:ascii="FangSong_GB2312" w:hAnsi="FangSong_GB2312" w:eastAsia="FangSong_GB2312" w:cs="FangSong_GB2312"/>
          <w:spacing w:val="-2"/>
          <w:sz w:val="31"/>
          <w:szCs w:val="31"/>
        </w:rPr>
        <w:t>力。</w:t>
      </w:r>
    </w:p>
    <w:p w14:paraId="5631C238">
      <w:pPr>
        <w:spacing w:before="93" w:line="219" w:lineRule="auto"/>
        <w:ind w:left="2180"/>
        <w:outlineLvl w:val="1"/>
        <w:rPr>
          <w:rFonts w:ascii="KaiTi_GB2312" w:hAnsi="KaiTi_GB2312" w:eastAsia="KaiTi_GB2312" w:cs="KaiTi_GB2312"/>
          <w:sz w:val="31"/>
          <w:szCs w:val="31"/>
        </w:rPr>
      </w:pPr>
      <w:bookmarkStart w:id="53" w:name="bookmark53"/>
      <w:bookmarkEnd w:id="53"/>
      <w:r>
        <w:rPr>
          <w:rFonts w:ascii="KaiTi_GB2312" w:hAnsi="KaiTi_GB2312" w:eastAsia="KaiTi_GB2312" w:cs="KaiTi_GB2312"/>
          <w:b/>
          <w:bCs/>
          <w:spacing w:val="5"/>
          <w:sz w:val="31"/>
          <w:szCs w:val="31"/>
        </w:rPr>
        <w:t>第四节推进社会治理现代化</w:t>
      </w:r>
    </w:p>
    <w:p w14:paraId="4C688CDC">
      <w:pPr>
        <w:spacing w:before="282" w:line="369" w:lineRule="auto"/>
        <w:ind w:left="19" w:right="16" w:firstLine="648"/>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加强社会治理组织建设。</w:t>
      </w:r>
      <w:r>
        <w:rPr>
          <w:rFonts w:ascii="FangSong_GB2312" w:hAnsi="FangSong_GB2312" w:eastAsia="FangSong_GB2312" w:cs="FangSong_GB2312"/>
          <w:spacing w:val="21"/>
          <w:sz w:val="31"/>
          <w:szCs w:val="31"/>
        </w:rPr>
        <w:t>深化党建引领基层治理机制</w:t>
      </w:r>
      <w:r>
        <w:rPr>
          <w:rFonts w:ascii="FangSong_GB2312" w:hAnsi="FangSong_GB2312" w:eastAsia="FangSong_GB2312" w:cs="FangSong_GB2312"/>
          <w:spacing w:val="9"/>
          <w:sz w:val="31"/>
          <w:szCs w:val="31"/>
        </w:rPr>
        <w:t>创新，健全“五治融合”工作体系。完善居委会、业委会、</w:t>
      </w:r>
      <w:r>
        <w:rPr>
          <w:rFonts w:ascii="FangSong_GB2312" w:hAnsi="FangSong_GB2312" w:eastAsia="FangSong_GB2312" w:cs="FangSong_GB2312"/>
          <w:spacing w:val="22"/>
          <w:sz w:val="31"/>
          <w:szCs w:val="31"/>
        </w:rPr>
        <w:t>物业服务企业协调运行机制，建立多元矛盾调解机</w:t>
      </w:r>
      <w:r>
        <w:rPr>
          <w:rFonts w:ascii="FangSong_GB2312" w:hAnsi="FangSong_GB2312" w:eastAsia="FangSong_GB2312" w:cs="FangSong_GB2312"/>
          <w:spacing w:val="21"/>
          <w:sz w:val="31"/>
          <w:szCs w:val="31"/>
        </w:rPr>
        <w:t>制。深</w:t>
      </w:r>
      <w:r>
        <w:rPr>
          <w:rFonts w:ascii="FangSong_GB2312" w:hAnsi="FangSong_GB2312" w:eastAsia="FangSong_GB2312" w:cs="FangSong_GB2312"/>
          <w:spacing w:val="19"/>
          <w:sz w:val="31"/>
          <w:szCs w:val="31"/>
        </w:rPr>
        <w:t>化基层群众性自治组织功能建设，完善村（居）民</w:t>
      </w:r>
      <w:r>
        <w:rPr>
          <w:rFonts w:ascii="FangSong_GB2312" w:hAnsi="FangSong_GB2312" w:eastAsia="FangSong_GB2312" w:cs="FangSong_GB2312"/>
          <w:spacing w:val="18"/>
          <w:sz w:val="31"/>
          <w:szCs w:val="31"/>
        </w:rPr>
        <w:t>委员会</w:t>
      </w:r>
      <w:r>
        <w:rPr>
          <w:rFonts w:ascii="FangSong_GB2312" w:hAnsi="FangSong_GB2312" w:eastAsia="FangSong_GB2312" w:cs="FangSong_GB2312"/>
          <w:spacing w:val="22"/>
          <w:sz w:val="31"/>
          <w:szCs w:val="31"/>
        </w:rPr>
        <w:t>选举制度，健全村（居）务公开制度，完善村（社</w:t>
      </w:r>
      <w:r>
        <w:rPr>
          <w:rFonts w:ascii="FangSong_GB2312" w:hAnsi="FangSong_GB2312" w:eastAsia="FangSong_GB2312" w:cs="FangSong_GB2312"/>
          <w:spacing w:val="21"/>
          <w:sz w:val="31"/>
          <w:szCs w:val="31"/>
        </w:rPr>
        <w:t>区）依</w:t>
      </w:r>
      <w:r>
        <w:rPr>
          <w:rFonts w:ascii="FangSong_GB2312" w:hAnsi="FangSong_GB2312" w:eastAsia="FangSong_GB2312" w:cs="FangSong_GB2312"/>
          <w:spacing w:val="22"/>
          <w:sz w:val="31"/>
          <w:szCs w:val="31"/>
        </w:rPr>
        <w:t>法履职事项清单动态调整机制。加强社区工作者队</w:t>
      </w:r>
      <w:r>
        <w:rPr>
          <w:rFonts w:ascii="FangSong_GB2312" w:hAnsi="FangSong_GB2312" w:eastAsia="FangSong_GB2312" w:cs="FangSong_GB2312"/>
          <w:spacing w:val="21"/>
          <w:sz w:val="31"/>
          <w:szCs w:val="31"/>
        </w:rPr>
        <w:t>伍专业</w:t>
      </w:r>
    </w:p>
    <w:p w14:paraId="5B1FE26E">
      <w:pPr>
        <w:spacing w:line="369" w:lineRule="auto"/>
        <w:rPr>
          <w:rFonts w:ascii="FangSong_GB2312" w:hAnsi="FangSong_GB2312" w:eastAsia="FangSong_GB2312" w:cs="FangSong_GB2312"/>
          <w:sz w:val="31"/>
          <w:szCs w:val="31"/>
        </w:rPr>
        <w:sectPr>
          <w:footerReference r:id="rId84" w:type="default"/>
          <w:pgSz w:w="11906" w:h="16839"/>
          <w:pgMar w:top="1431" w:right="1785" w:bottom="899" w:left="1785" w:header="0" w:footer="707" w:gutter="0"/>
          <w:cols w:space="720" w:num="1"/>
        </w:sectPr>
      </w:pPr>
    </w:p>
    <w:p w14:paraId="341E7F8F">
      <w:pPr>
        <w:spacing w:before="264" w:line="368" w:lineRule="auto"/>
        <w:ind w:left="30" w:right="169" w:firstLine="7"/>
        <w:rPr>
          <w:rFonts w:ascii="FangSong_GB2312" w:hAnsi="FangSong_GB2312" w:eastAsia="FangSong_GB2312" w:cs="FangSong_GB2312"/>
          <w:sz w:val="31"/>
          <w:szCs w:val="31"/>
        </w:rPr>
      </w:pPr>
      <w:r>
        <w:rPr>
          <w:rFonts w:ascii="FangSong_GB2312" w:hAnsi="FangSong_GB2312" w:eastAsia="FangSong_GB2312" w:cs="FangSong_GB2312"/>
          <w:spacing w:val="21"/>
          <w:sz w:val="31"/>
          <w:szCs w:val="31"/>
        </w:rPr>
        <w:t>化建设，推行社区工作者薪酬动态调整制度，健全社会工</w:t>
      </w:r>
      <w:r>
        <w:rPr>
          <w:rFonts w:ascii="FangSong_GB2312" w:hAnsi="FangSong_GB2312" w:eastAsia="FangSong_GB2312" w:cs="FangSong_GB2312"/>
          <w:spacing w:val="8"/>
          <w:sz w:val="31"/>
          <w:szCs w:val="31"/>
        </w:rPr>
        <w:t>作人才引进和培育机制，加强队伍作风建设。</w:t>
      </w:r>
    </w:p>
    <w:p w14:paraId="1EA69021">
      <w:pPr>
        <w:spacing w:before="3" w:line="369" w:lineRule="auto"/>
        <w:ind w:left="23" w:firstLine="643"/>
        <w:jc w:val="both"/>
        <w:rPr>
          <w:rFonts w:ascii="FangSong_GB2312" w:hAnsi="FangSong_GB2312" w:eastAsia="FangSong_GB2312" w:cs="FangSong_GB2312"/>
          <w:sz w:val="31"/>
          <w:szCs w:val="31"/>
        </w:rPr>
      </w:pPr>
      <w:r>
        <w:rPr>
          <w:rFonts w:ascii="FangSong_GB2312" w:hAnsi="FangSong_GB2312" w:eastAsia="FangSong_GB2312" w:cs="FangSong_GB2312"/>
          <w:b/>
          <w:bCs/>
          <w:spacing w:val="22"/>
          <w:sz w:val="31"/>
          <w:szCs w:val="31"/>
        </w:rPr>
        <w:t>优化社会治理技术手段。</w:t>
      </w:r>
      <w:r>
        <w:rPr>
          <w:rFonts w:ascii="FangSong_GB2312" w:hAnsi="FangSong_GB2312" w:eastAsia="FangSong_GB2312" w:cs="FangSong_GB2312"/>
          <w:spacing w:val="22"/>
          <w:sz w:val="31"/>
          <w:szCs w:val="31"/>
        </w:rPr>
        <w:t>依托综合执法大数据平台，</w:t>
      </w:r>
      <w:r>
        <w:rPr>
          <w:rFonts w:ascii="FangSong_GB2312" w:hAnsi="FangSong_GB2312" w:eastAsia="FangSong_GB2312" w:cs="FangSong_GB2312"/>
          <w:spacing w:val="18"/>
          <w:sz w:val="31"/>
          <w:szCs w:val="31"/>
        </w:rPr>
        <w:t>推进城市运行“一网统管”，深化大物业管理模式，推广</w:t>
      </w:r>
      <w:r>
        <w:rPr>
          <w:rFonts w:ascii="FangSong_GB2312" w:hAnsi="FangSong_GB2312" w:eastAsia="FangSong_GB2312" w:cs="FangSong_GB2312"/>
          <w:spacing w:val="15"/>
          <w:sz w:val="31"/>
          <w:szCs w:val="31"/>
        </w:rPr>
        <w:t>智慧小区建设，加强市容市貌智慧监管。推进“雪亮工程”</w:t>
      </w:r>
      <w:r>
        <w:rPr>
          <w:rFonts w:ascii="FangSong_GB2312" w:hAnsi="FangSong_GB2312" w:eastAsia="FangSong_GB2312" w:cs="FangSong_GB2312"/>
          <w:spacing w:val="21"/>
          <w:sz w:val="31"/>
          <w:szCs w:val="31"/>
        </w:rPr>
        <w:t>提质扩面，整合多部门视频监控资源，加强人工智能技术</w:t>
      </w:r>
      <w:r>
        <w:rPr>
          <w:rFonts w:ascii="FangSong_GB2312" w:hAnsi="FangSong_GB2312" w:eastAsia="FangSong_GB2312" w:cs="FangSong_GB2312"/>
          <w:spacing w:val="9"/>
          <w:sz w:val="31"/>
          <w:szCs w:val="31"/>
        </w:rPr>
        <w:t>在视频分析中的深度应用，拓展视频数据跨部门应用。</w:t>
      </w:r>
    </w:p>
    <w:p w14:paraId="2473A46D">
      <w:pPr>
        <w:spacing w:before="5" w:line="369" w:lineRule="auto"/>
        <w:ind w:left="19" w:right="166" w:firstLine="648"/>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加强法治社会建设。</w:t>
      </w:r>
      <w:r>
        <w:rPr>
          <w:rFonts w:ascii="FangSong_GB2312" w:hAnsi="FangSong_GB2312" w:eastAsia="FangSong_GB2312" w:cs="FangSong_GB2312"/>
          <w:spacing w:val="21"/>
          <w:sz w:val="31"/>
          <w:szCs w:val="31"/>
        </w:rPr>
        <w:t>推进乡镇街道行政执法协调监督</w:t>
      </w:r>
      <w:r>
        <w:rPr>
          <w:rFonts w:ascii="FangSong_GB2312" w:hAnsi="FangSong_GB2312" w:eastAsia="FangSong_GB2312" w:cs="FangSong_GB2312"/>
          <w:spacing w:val="22"/>
          <w:sz w:val="31"/>
          <w:szCs w:val="31"/>
        </w:rPr>
        <w:t>机构全覆盖，强化基层法治执行力。严格落实公众参与、专家论证等法定程序，推动决策过程全记录和动态评估。推动政务公开标准化规范化，重点公开财政预算、</w:t>
      </w:r>
      <w:r>
        <w:rPr>
          <w:rFonts w:ascii="FangSong_GB2312" w:hAnsi="FangSong_GB2312" w:eastAsia="FangSong_GB2312" w:cs="FangSong_GB2312"/>
          <w:spacing w:val="21"/>
          <w:sz w:val="31"/>
          <w:szCs w:val="31"/>
        </w:rPr>
        <w:t>公共资</w:t>
      </w:r>
      <w:r>
        <w:rPr>
          <w:rFonts w:ascii="FangSong_GB2312" w:hAnsi="FangSong_GB2312" w:eastAsia="FangSong_GB2312" w:cs="FangSong_GB2312"/>
          <w:spacing w:val="9"/>
          <w:sz w:val="31"/>
          <w:szCs w:val="31"/>
        </w:rPr>
        <w:t>源配置等领域信息。加强规范性文件动态清理和备案审查，</w:t>
      </w:r>
      <w:r>
        <w:rPr>
          <w:rFonts w:ascii="FangSong_GB2312" w:hAnsi="FangSong_GB2312" w:eastAsia="FangSong_GB2312" w:cs="FangSong_GB2312"/>
          <w:spacing w:val="20"/>
          <w:sz w:val="31"/>
          <w:szCs w:val="31"/>
        </w:rPr>
        <w:t>建立实施后评估机制。深化“一村（居）一法律顾问”制</w:t>
      </w:r>
      <w:r>
        <w:rPr>
          <w:rFonts w:ascii="FangSong_GB2312" w:hAnsi="FangSong_GB2312" w:eastAsia="FangSong_GB2312" w:cs="FangSong_GB2312"/>
          <w:spacing w:val="22"/>
          <w:sz w:val="31"/>
          <w:szCs w:val="31"/>
        </w:rPr>
        <w:t>度，加强法律援助标准化建设。创新普法宣传方式，打造法治文化广场、法治主题公园等特色载体。完善企</w:t>
      </w:r>
      <w:r>
        <w:rPr>
          <w:rFonts w:ascii="FangSong_GB2312" w:hAnsi="FangSong_GB2312" w:eastAsia="FangSong_GB2312" w:cs="FangSong_GB2312"/>
          <w:spacing w:val="21"/>
          <w:sz w:val="31"/>
          <w:szCs w:val="31"/>
        </w:rPr>
        <w:t>业法治</w:t>
      </w:r>
      <w:r>
        <w:rPr>
          <w:rFonts w:ascii="FangSong_GB2312" w:hAnsi="FangSong_GB2312" w:eastAsia="FangSong_GB2312" w:cs="FangSong_GB2312"/>
          <w:spacing w:val="22"/>
          <w:sz w:val="31"/>
          <w:szCs w:val="31"/>
        </w:rPr>
        <w:t>体检机制，健全青少年法治教育机制，推动扫黑除恶常态</w:t>
      </w:r>
      <w:r>
        <w:rPr>
          <w:rFonts w:ascii="FangSong_GB2312" w:hAnsi="FangSong_GB2312" w:eastAsia="FangSong_GB2312" w:cs="FangSong_GB2312"/>
          <w:spacing w:val="1"/>
          <w:sz w:val="31"/>
          <w:szCs w:val="31"/>
        </w:rPr>
        <w:t>化。</w:t>
      </w:r>
    </w:p>
    <w:p w14:paraId="51164500">
      <w:pPr>
        <w:spacing w:line="369" w:lineRule="auto"/>
        <w:rPr>
          <w:rFonts w:ascii="FangSong_GB2312" w:hAnsi="FangSong_GB2312" w:eastAsia="FangSong_GB2312" w:cs="FangSong_GB2312"/>
          <w:sz w:val="31"/>
          <w:szCs w:val="31"/>
        </w:rPr>
        <w:sectPr>
          <w:footerReference r:id="rId85" w:type="default"/>
          <w:pgSz w:w="11906" w:h="16839"/>
          <w:pgMar w:top="1431" w:right="1632" w:bottom="966" w:left="1785" w:header="0" w:footer="682" w:gutter="0"/>
          <w:cols w:space="720" w:num="1"/>
        </w:sectPr>
      </w:pPr>
    </w:p>
    <w:p w14:paraId="6E066EF0">
      <w:pPr>
        <w:spacing w:before="264" w:line="218" w:lineRule="auto"/>
        <w:ind w:left="739"/>
        <w:outlineLvl w:val="0"/>
        <w:rPr>
          <w:rFonts w:ascii="黑体" w:hAnsi="黑体" w:eastAsia="黑体" w:cs="黑体"/>
          <w:sz w:val="31"/>
          <w:szCs w:val="31"/>
        </w:rPr>
      </w:pPr>
      <w:bookmarkStart w:id="54" w:name="bookmark54"/>
      <w:bookmarkEnd w:id="54"/>
      <w:r>
        <w:rPr>
          <w:rFonts w:ascii="黑体" w:hAnsi="黑体" w:eastAsia="黑体" w:cs="黑体"/>
          <w:spacing w:val="9"/>
          <w:sz w:val="31"/>
          <w:szCs w:val="31"/>
        </w:rPr>
        <w:t>第十二章强化实施保障机制，确保规划落地见效</w:t>
      </w:r>
    </w:p>
    <w:p w14:paraId="658824E1">
      <w:pPr>
        <w:pStyle w:val="2"/>
        <w:spacing w:line="270" w:lineRule="auto"/>
      </w:pPr>
    </w:p>
    <w:p w14:paraId="74B6F117">
      <w:pPr>
        <w:spacing w:before="100" w:line="369" w:lineRule="auto"/>
        <w:ind w:left="25" w:right="13" w:firstLine="655"/>
        <w:jc w:val="both"/>
        <w:rPr>
          <w:rFonts w:ascii="FangSong_GB2312" w:hAnsi="FangSong_GB2312" w:eastAsia="FangSong_GB2312" w:cs="FangSong_GB2312"/>
          <w:sz w:val="31"/>
          <w:szCs w:val="31"/>
        </w:rPr>
      </w:pPr>
      <w:r>
        <w:rPr>
          <w:rFonts w:ascii="FangSong_GB2312" w:hAnsi="FangSong_GB2312" w:eastAsia="FangSong_GB2312" w:cs="FangSong_GB2312"/>
          <w:spacing w:val="22"/>
          <w:sz w:val="31"/>
          <w:szCs w:val="31"/>
        </w:rPr>
        <w:t>坚持把党的全面领导贯穿发展全过程，强化各层级各</w:t>
      </w:r>
      <w:r>
        <w:rPr>
          <w:rFonts w:ascii="FangSong_GB2312" w:hAnsi="FangSong_GB2312" w:eastAsia="FangSong_GB2312" w:cs="FangSong_GB2312"/>
          <w:spacing w:val="21"/>
          <w:sz w:val="31"/>
          <w:szCs w:val="31"/>
        </w:rPr>
        <w:t>类别规划之间的衔接和协调，构建覆盖规划和项目全生命</w:t>
      </w:r>
      <w:r>
        <w:rPr>
          <w:rFonts w:ascii="FangSong_GB2312" w:hAnsi="FangSong_GB2312" w:eastAsia="FangSong_GB2312" w:cs="FangSong_GB2312"/>
          <w:spacing w:val="18"/>
          <w:sz w:val="31"/>
          <w:szCs w:val="31"/>
        </w:rPr>
        <w:t>周期的政策支撑体系，以及全方位、多层次的监督监测评</w:t>
      </w:r>
      <w:r>
        <w:rPr>
          <w:rFonts w:ascii="FangSong_GB2312" w:hAnsi="FangSong_GB2312" w:eastAsia="FangSong_GB2312" w:cs="FangSong_GB2312"/>
          <w:spacing w:val="8"/>
          <w:sz w:val="31"/>
          <w:szCs w:val="31"/>
        </w:rPr>
        <w:t>估调整体系，保障规划落地见效。</w:t>
      </w:r>
    </w:p>
    <w:p w14:paraId="684DD58F">
      <w:pPr>
        <w:spacing w:before="90" w:line="219" w:lineRule="auto"/>
        <w:ind w:left="2341"/>
        <w:outlineLvl w:val="1"/>
        <w:rPr>
          <w:rFonts w:ascii="KaiTi_GB2312" w:hAnsi="KaiTi_GB2312" w:eastAsia="KaiTi_GB2312" w:cs="KaiTi_GB2312"/>
          <w:sz w:val="31"/>
          <w:szCs w:val="31"/>
        </w:rPr>
      </w:pPr>
      <w:bookmarkStart w:id="55" w:name="bookmark55"/>
      <w:bookmarkEnd w:id="55"/>
      <w:r>
        <w:rPr>
          <w:rFonts w:ascii="KaiTi_GB2312" w:hAnsi="KaiTi_GB2312" w:eastAsia="KaiTi_GB2312" w:cs="KaiTi_GB2312"/>
          <w:b/>
          <w:bCs/>
          <w:spacing w:val="5"/>
          <w:sz w:val="31"/>
          <w:szCs w:val="31"/>
        </w:rPr>
        <w:t>第一节加强党的全面领导</w:t>
      </w:r>
    </w:p>
    <w:p w14:paraId="3D16C879">
      <w:pPr>
        <w:spacing w:before="287" w:line="369" w:lineRule="auto"/>
        <w:ind w:left="19" w:right="13" w:firstLine="661"/>
        <w:rPr>
          <w:rFonts w:ascii="FangSong_GB2312" w:hAnsi="FangSong_GB2312" w:eastAsia="FangSong_GB2312" w:cs="FangSong_GB2312"/>
          <w:sz w:val="31"/>
          <w:szCs w:val="31"/>
        </w:rPr>
      </w:pPr>
      <w:r>
        <w:rPr>
          <w:rFonts w:ascii="FangSong_GB2312" w:hAnsi="FangSong_GB2312" w:eastAsia="FangSong_GB2312" w:cs="FangSong_GB2312"/>
          <w:spacing w:val="22"/>
          <w:sz w:val="31"/>
          <w:szCs w:val="31"/>
        </w:rPr>
        <w:t>坚持以习近平新时代中国特色社会主义思想为指导，全面贯彻落实党的二十大和二十届历次全会精神以</w:t>
      </w:r>
      <w:r>
        <w:rPr>
          <w:rFonts w:ascii="FangSong_GB2312" w:hAnsi="FangSong_GB2312" w:eastAsia="FangSong_GB2312" w:cs="FangSong_GB2312"/>
          <w:spacing w:val="21"/>
          <w:sz w:val="31"/>
          <w:szCs w:val="31"/>
        </w:rPr>
        <w:t>及习近</w:t>
      </w:r>
      <w:r>
        <w:rPr>
          <w:rFonts w:ascii="FangSong_GB2312" w:hAnsi="FangSong_GB2312" w:eastAsia="FangSong_GB2312" w:cs="FangSong_GB2312"/>
          <w:spacing w:val="22"/>
          <w:sz w:val="31"/>
          <w:szCs w:val="31"/>
        </w:rPr>
        <w:t>平总书记考察安徽重要讲话精神，聚焦高质量发展主题，持续强化理论武装和思想引领，推动党的创新理论与禹会</w:t>
      </w:r>
      <w:r>
        <w:rPr>
          <w:rFonts w:ascii="FangSong_GB2312" w:hAnsi="FangSong_GB2312" w:eastAsia="FangSong_GB2312" w:cs="FangSong_GB2312"/>
          <w:spacing w:val="20"/>
          <w:sz w:val="31"/>
          <w:szCs w:val="31"/>
        </w:rPr>
        <w:t>“智造强区”战略深度融合，为禹会社会主义现代化建设</w:t>
      </w:r>
      <w:r>
        <w:rPr>
          <w:rFonts w:ascii="FangSong_GB2312" w:hAnsi="FangSong_GB2312" w:eastAsia="FangSong_GB2312" w:cs="FangSong_GB2312"/>
          <w:spacing w:val="22"/>
          <w:sz w:val="31"/>
          <w:szCs w:val="31"/>
        </w:rPr>
        <w:t>提供根本保证。健全党领导经济社会发展的体制机制，强化区委对规划实施的顶层设计和统筹协调，完善跨</w:t>
      </w:r>
      <w:r>
        <w:rPr>
          <w:rFonts w:ascii="FangSong_GB2312" w:hAnsi="FangSong_GB2312" w:eastAsia="FangSong_GB2312" w:cs="FangSong_GB2312"/>
          <w:spacing w:val="21"/>
          <w:sz w:val="31"/>
          <w:szCs w:val="31"/>
        </w:rPr>
        <w:t>部门协</w:t>
      </w:r>
      <w:r>
        <w:rPr>
          <w:rFonts w:ascii="FangSong_GB2312" w:hAnsi="FangSong_GB2312" w:eastAsia="FangSong_GB2312" w:cs="FangSong_GB2312"/>
          <w:spacing w:val="22"/>
          <w:sz w:val="31"/>
          <w:szCs w:val="31"/>
        </w:rPr>
        <w:t>同推进和闭环管理机制，推动党的建设与经济社会</w:t>
      </w:r>
      <w:r>
        <w:rPr>
          <w:rFonts w:ascii="FangSong_GB2312" w:hAnsi="FangSong_GB2312" w:eastAsia="FangSong_GB2312" w:cs="FangSong_GB2312"/>
          <w:spacing w:val="21"/>
          <w:sz w:val="31"/>
          <w:szCs w:val="31"/>
        </w:rPr>
        <w:t>发展深</w:t>
      </w:r>
      <w:r>
        <w:rPr>
          <w:rFonts w:ascii="FangSong_GB2312" w:hAnsi="FangSong_GB2312" w:eastAsia="FangSong_GB2312" w:cs="FangSong_GB2312"/>
          <w:spacing w:val="22"/>
          <w:sz w:val="31"/>
          <w:szCs w:val="31"/>
        </w:rPr>
        <w:t>度融合，强化财政、金融、土地等要素精准保障，</w:t>
      </w:r>
      <w:r>
        <w:rPr>
          <w:rFonts w:ascii="FangSong_GB2312" w:hAnsi="FangSong_GB2312" w:eastAsia="FangSong_GB2312" w:cs="FangSong_GB2312"/>
          <w:spacing w:val="21"/>
          <w:sz w:val="31"/>
          <w:szCs w:val="31"/>
        </w:rPr>
        <w:t>建立党</w:t>
      </w:r>
      <w:r>
        <w:rPr>
          <w:rFonts w:ascii="FangSong_GB2312" w:hAnsi="FangSong_GB2312" w:eastAsia="FangSong_GB2312" w:cs="FangSong_GB2312"/>
          <w:spacing w:val="22"/>
          <w:sz w:val="31"/>
          <w:szCs w:val="31"/>
        </w:rPr>
        <w:t>组织主导的风险防控和法治保障体系。激发党员干</w:t>
      </w:r>
      <w:r>
        <w:rPr>
          <w:rFonts w:ascii="FangSong_GB2312" w:hAnsi="FangSong_GB2312" w:eastAsia="FangSong_GB2312" w:cs="FangSong_GB2312"/>
          <w:spacing w:val="21"/>
          <w:sz w:val="31"/>
          <w:szCs w:val="31"/>
        </w:rPr>
        <w:t>部干事</w:t>
      </w:r>
      <w:r>
        <w:rPr>
          <w:rFonts w:ascii="FangSong_GB2312" w:hAnsi="FangSong_GB2312" w:eastAsia="FangSong_GB2312" w:cs="FangSong_GB2312"/>
          <w:spacing w:val="22"/>
          <w:sz w:val="31"/>
          <w:szCs w:val="31"/>
        </w:rPr>
        <w:t>创业精气神，加强基层党组织建设，推动党支部建</w:t>
      </w:r>
      <w:r>
        <w:rPr>
          <w:rFonts w:ascii="FangSong_GB2312" w:hAnsi="FangSong_GB2312" w:eastAsia="FangSong_GB2312" w:cs="FangSong_GB2312"/>
          <w:spacing w:val="21"/>
          <w:sz w:val="31"/>
          <w:szCs w:val="31"/>
        </w:rPr>
        <w:t>在产业</w:t>
      </w:r>
      <w:r>
        <w:rPr>
          <w:rFonts w:ascii="FangSong_GB2312" w:hAnsi="FangSong_GB2312" w:eastAsia="FangSong_GB2312" w:cs="FangSong_GB2312"/>
          <w:spacing w:val="16"/>
          <w:sz w:val="31"/>
          <w:szCs w:val="31"/>
        </w:rPr>
        <w:t>链、项目链、创新链上，深入开展“禹您有约”等特色活</w:t>
      </w:r>
      <w:r>
        <w:rPr>
          <w:rFonts w:ascii="FangSong_GB2312" w:hAnsi="FangSong_GB2312" w:eastAsia="FangSong_GB2312" w:cs="FangSong_GB2312"/>
          <w:spacing w:val="22"/>
          <w:sz w:val="31"/>
          <w:szCs w:val="31"/>
        </w:rPr>
        <w:t>动，搭建党员服务企业、基层和群众平台，完善党</w:t>
      </w:r>
      <w:r>
        <w:rPr>
          <w:rFonts w:ascii="FangSong_GB2312" w:hAnsi="FangSong_GB2312" w:eastAsia="FangSong_GB2312" w:cs="FangSong_GB2312"/>
          <w:spacing w:val="21"/>
          <w:sz w:val="31"/>
          <w:szCs w:val="31"/>
        </w:rPr>
        <w:t>员教育</w:t>
      </w:r>
      <w:r>
        <w:rPr>
          <w:rFonts w:ascii="FangSong_GB2312" w:hAnsi="FangSong_GB2312" w:eastAsia="FangSong_GB2312" w:cs="FangSong_GB2312"/>
          <w:spacing w:val="22"/>
          <w:sz w:val="31"/>
          <w:szCs w:val="31"/>
        </w:rPr>
        <w:t>培训和激励保障机制，提升适应新质生产力、现代</w:t>
      </w:r>
      <w:r>
        <w:rPr>
          <w:rFonts w:ascii="FangSong_GB2312" w:hAnsi="FangSong_GB2312" w:eastAsia="FangSong_GB2312" w:cs="FangSong_GB2312"/>
          <w:spacing w:val="21"/>
          <w:sz w:val="31"/>
          <w:szCs w:val="31"/>
        </w:rPr>
        <w:t>产业体</w:t>
      </w:r>
      <w:r>
        <w:rPr>
          <w:rFonts w:ascii="FangSong_GB2312" w:hAnsi="FangSong_GB2312" w:eastAsia="FangSong_GB2312" w:cs="FangSong_GB2312"/>
          <w:spacing w:val="9"/>
          <w:sz w:val="31"/>
          <w:szCs w:val="31"/>
        </w:rPr>
        <w:t>系、数字化改革等新要求的专业能力，持续整治形式主义、</w:t>
      </w:r>
      <w:r>
        <w:rPr>
          <w:rFonts w:ascii="FangSong_GB2312" w:hAnsi="FangSong_GB2312" w:eastAsia="FangSong_GB2312" w:cs="FangSong_GB2312"/>
          <w:spacing w:val="6"/>
          <w:sz w:val="31"/>
          <w:szCs w:val="31"/>
        </w:rPr>
        <w:t>官僚主义，以优良作风保障规划目标任务圆满完成。</w:t>
      </w:r>
    </w:p>
    <w:p w14:paraId="3751D22A">
      <w:pPr>
        <w:spacing w:line="369" w:lineRule="auto"/>
        <w:rPr>
          <w:rFonts w:ascii="FangSong_GB2312" w:hAnsi="FangSong_GB2312" w:eastAsia="FangSong_GB2312" w:cs="FangSong_GB2312"/>
          <w:sz w:val="31"/>
          <w:szCs w:val="31"/>
        </w:rPr>
        <w:sectPr>
          <w:footerReference r:id="rId86" w:type="default"/>
          <w:pgSz w:w="11906" w:h="16839"/>
          <w:pgMar w:top="1431" w:right="1785" w:bottom="966" w:left="1785" w:header="0" w:footer="682" w:gutter="0"/>
          <w:cols w:space="720" w:num="1"/>
        </w:sectPr>
      </w:pPr>
    </w:p>
    <w:p w14:paraId="03C5C002">
      <w:pPr>
        <w:spacing w:before="233" w:line="219" w:lineRule="auto"/>
        <w:ind w:left="2341"/>
        <w:outlineLvl w:val="1"/>
        <w:rPr>
          <w:rFonts w:ascii="KaiTi_GB2312" w:hAnsi="KaiTi_GB2312" w:eastAsia="KaiTi_GB2312" w:cs="KaiTi_GB2312"/>
          <w:sz w:val="31"/>
          <w:szCs w:val="31"/>
        </w:rPr>
      </w:pPr>
      <w:bookmarkStart w:id="56" w:name="bookmark56"/>
      <w:bookmarkEnd w:id="56"/>
      <w:r>
        <w:rPr>
          <w:rFonts w:ascii="KaiTi_GB2312" w:hAnsi="KaiTi_GB2312" w:eastAsia="KaiTi_GB2312" w:cs="KaiTi_GB2312"/>
          <w:b/>
          <w:bCs/>
          <w:spacing w:val="5"/>
          <w:sz w:val="31"/>
          <w:szCs w:val="31"/>
        </w:rPr>
        <w:t>第二节健全规划实施机制</w:t>
      </w:r>
    </w:p>
    <w:p w14:paraId="683210C2">
      <w:pPr>
        <w:spacing w:before="283" w:line="369" w:lineRule="auto"/>
        <w:ind w:left="26" w:firstLine="640"/>
        <w:rPr>
          <w:rFonts w:ascii="FangSong_GB2312" w:hAnsi="FangSong_GB2312" w:eastAsia="FangSong_GB2312" w:cs="FangSong_GB2312"/>
          <w:sz w:val="31"/>
          <w:szCs w:val="31"/>
        </w:rPr>
      </w:pPr>
      <w:r>
        <w:rPr>
          <w:rFonts w:ascii="FangSong_GB2312" w:hAnsi="FangSong_GB2312" w:eastAsia="FangSong_GB2312" w:cs="FangSong_GB2312"/>
          <w:b/>
          <w:bCs/>
          <w:spacing w:val="9"/>
          <w:sz w:val="31"/>
          <w:szCs w:val="31"/>
        </w:rPr>
        <w:t>构建统一协调的规划体系。</w:t>
      </w:r>
      <w:r>
        <w:rPr>
          <w:rFonts w:ascii="FangSong_GB2312" w:hAnsi="FangSong_GB2312" w:eastAsia="FangSong_GB2312" w:cs="FangSong_GB2312"/>
          <w:spacing w:val="9"/>
          <w:sz w:val="31"/>
          <w:szCs w:val="31"/>
        </w:rPr>
        <w:t>纵向层面，强化与国家级、</w:t>
      </w:r>
      <w:r>
        <w:rPr>
          <w:rFonts w:ascii="FangSong_GB2312" w:hAnsi="FangSong_GB2312" w:eastAsia="FangSong_GB2312" w:cs="FangSong_GB2312"/>
          <w:spacing w:val="15"/>
          <w:sz w:val="31"/>
          <w:szCs w:val="31"/>
        </w:rPr>
        <w:t>省级及蚌埠市上位规划的纵向衔接，确保禹会区“十五五”</w:t>
      </w:r>
      <w:r>
        <w:rPr>
          <w:rFonts w:ascii="FangSong_GB2312" w:hAnsi="FangSong_GB2312" w:eastAsia="FangSong_GB2312" w:cs="FangSong_GB2312"/>
          <w:spacing w:val="21"/>
          <w:sz w:val="31"/>
          <w:szCs w:val="31"/>
        </w:rPr>
        <w:t>规划目标、任务与上级战略导向一致，并建立动态对接机</w:t>
      </w:r>
      <w:r>
        <w:rPr>
          <w:rFonts w:ascii="FangSong_GB2312" w:hAnsi="FangSong_GB2312" w:eastAsia="FangSong_GB2312" w:cs="FangSong_GB2312"/>
          <w:spacing w:val="19"/>
          <w:sz w:val="31"/>
          <w:szCs w:val="31"/>
        </w:rPr>
        <w:t>制。横向层面，强化与国土空间规划刚性约束的衔接，明</w:t>
      </w:r>
      <w:r>
        <w:rPr>
          <w:rFonts w:ascii="FangSong_GB2312" w:hAnsi="FangSong_GB2312" w:eastAsia="FangSong_GB2312" w:cs="FangSong_GB2312"/>
          <w:spacing w:val="21"/>
          <w:sz w:val="31"/>
          <w:szCs w:val="31"/>
        </w:rPr>
        <w:t>确耕地和永久基本农田、生态保护红线、城镇开发边界等边界条件，确保交通、产业等专项规划在空间落位上不冲</w:t>
      </w:r>
      <w:r>
        <w:rPr>
          <w:rFonts w:ascii="FangSong_GB2312" w:hAnsi="FangSong_GB2312" w:eastAsia="FangSong_GB2312" w:cs="FangSong_GB2312"/>
          <w:spacing w:val="19"/>
          <w:sz w:val="31"/>
          <w:szCs w:val="31"/>
        </w:rPr>
        <w:t>突，同步建立专项规划与片区规划的联动审查制度，避免</w:t>
      </w:r>
      <w:r>
        <w:rPr>
          <w:rFonts w:ascii="FangSong_GB2312" w:hAnsi="FangSong_GB2312" w:eastAsia="FangSong_GB2312" w:cs="FangSong_GB2312"/>
          <w:spacing w:val="11"/>
          <w:sz w:val="31"/>
          <w:szCs w:val="31"/>
        </w:rPr>
        <w:t>功能重叠或资源错配。通过数字化平台整合各类</w:t>
      </w:r>
      <w:r>
        <w:rPr>
          <w:rFonts w:ascii="FangSong_GB2312" w:hAnsi="FangSong_GB2312" w:eastAsia="FangSong_GB2312" w:cs="FangSong_GB2312"/>
          <w:spacing w:val="10"/>
          <w:sz w:val="31"/>
          <w:szCs w:val="31"/>
        </w:rPr>
        <w:t>规划数据，</w:t>
      </w:r>
      <w:r>
        <w:rPr>
          <w:rFonts w:ascii="FangSong_GB2312" w:hAnsi="FangSong_GB2312" w:eastAsia="FangSong_GB2312" w:cs="FangSong_GB2312"/>
          <w:spacing w:val="7"/>
          <w:sz w:val="31"/>
          <w:szCs w:val="31"/>
        </w:rPr>
        <w:t>实现“一张图”管理。</w:t>
      </w:r>
    </w:p>
    <w:p w14:paraId="71D00A7B">
      <w:pPr>
        <w:spacing w:before="2" w:line="369" w:lineRule="auto"/>
        <w:ind w:left="31" w:right="169" w:firstLine="628"/>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创新全周期规划管理机制。</w:t>
      </w:r>
      <w:r>
        <w:rPr>
          <w:rFonts w:ascii="FangSong_GB2312" w:hAnsi="FangSong_GB2312" w:eastAsia="FangSong_GB2312" w:cs="FangSong_GB2312"/>
          <w:spacing w:val="21"/>
          <w:sz w:val="31"/>
          <w:szCs w:val="31"/>
        </w:rPr>
        <w:t>构建从编制到评估的全周</w:t>
      </w:r>
      <w:r>
        <w:rPr>
          <w:rFonts w:ascii="FangSong_GB2312" w:hAnsi="FangSong_GB2312" w:eastAsia="FangSong_GB2312" w:cs="FangSong_GB2312"/>
          <w:spacing w:val="16"/>
          <w:sz w:val="31"/>
          <w:szCs w:val="31"/>
        </w:rPr>
        <w:t>期管理机制，引入第三方智库和公众参与，通过“禹您有</w:t>
      </w:r>
      <w:r>
        <w:rPr>
          <w:rFonts w:ascii="FangSong_GB2312" w:hAnsi="FangSong_GB2312" w:eastAsia="FangSong_GB2312" w:cs="FangSong_GB2312"/>
          <w:spacing w:val="20"/>
          <w:sz w:val="31"/>
          <w:szCs w:val="31"/>
        </w:rPr>
        <w:t>约”等平台广泛征集企业、基层意见，实施“</w:t>
      </w:r>
      <w:r>
        <w:rPr>
          <w:rFonts w:ascii="FangSong_GB2312" w:hAnsi="FangSong_GB2312" w:eastAsia="FangSong_GB2312" w:cs="FangSong_GB2312"/>
          <w:spacing w:val="19"/>
          <w:sz w:val="31"/>
          <w:szCs w:val="31"/>
        </w:rPr>
        <w:t>年度计划—</w:t>
      </w:r>
      <w:r>
        <w:rPr>
          <w:rFonts w:ascii="FangSong_GB2312" w:hAnsi="FangSong_GB2312" w:eastAsia="FangSong_GB2312" w:cs="FangSong_GB2312"/>
          <w:spacing w:val="21"/>
          <w:sz w:val="31"/>
          <w:szCs w:val="31"/>
        </w:rPr>
        <w:t>中期评估—动态调整”流程，强化监测预警，完善规划调</w:t>
      </w:r>
      <w:r>
        <w:rPr>
          <w:rFonts w:ascii="FangSong_GB2312" w:hAnsi="FangSong_GB2312" w:eastAsia="FangSong_GB2312" w:cs="FangSong_GB2312"/>
          <w:spacing w:val="2"/>
          <w:sz w:val="31"/>
          <w:szCs w:val="31"/>
        </w:rPr>
        <w:t>整程序。</w:t>
      </w:r>
    </w:p>
    <w:p w14:paraId="20E81857">
      <w:pPr>
        <w:spacing w:before="2" w:line="369" w:lineRule="auto"/>
        <w:ind w:left="22" w:right="169" w:firstLine="651"/>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深化政策与资源协同保障机制。</w:t>
      </w:r>
      <w:r>
        <w:rPr>
          <w:rFonts w:ascii="FangSong_GB2312" w:hAnsi="FangSong_GB2312" w:eastAsia="FangSong_GB2312" w:cs="FangSong_GB2312"/>
          <w:spacing w:val="20"/>
          <w:sz w:val="31"/>
          <w:szCs w:val="31"/>
        </w:rPr>
        <w:t>建立跨部门政策协同</w:t>
      </w:r>
      <w:r>
        <w:rPr>
          <w:rFonts w:ascii="FangSong_GB2312" w:hAnsi="FangSong_GB2312" w:eastAsia="FangSong_GB2312" w:cs="FangSong_GB2312"/>
          <w:spacing w:val="6"/>
          <w:sz w:val="31"/>
          <w:szCs w:val="31"/>
        </w:rPr>
        <w:t>联席会议制度，由发改部门牵头，协同财政、交通、水利、</w:t>
      </w:r>
      <w:r>
        <w:rPr>
          <w:rFonts w:ascii="FangSong_GB2312" w:hAnsi="FangSong_GB2312" w:eastAsia="FangSong_GB2312" w:cs="FangSong_GB2312"/>
          <w:spacing w:val="22"/>
          <w:sz w:val="31"/>
          <w:szCs w:val="31"/>
        </w:rPr>
        <w:t>民生等部门，形成支持规划落地的合力。优</w:t>
      </w:r>
      <w:r>
        <w:rPr>
          <w:rFonts w:ascii="FangSong_GB2312" w:hAnsi="FangSong_GB2312" w:eastAsia="FangSong_GB2312" w:cs="FangSong_GB2312"/>
          <w:spacing w:val="21"/>
          <w:sz w:val="31"/>
          <w:szCs w:val="31"/>
        </w:rPr>
        <w:t>先保障规划明</w:t>
      </w:r>
      <w:r>
        <w:rPr>
          <w:rFonts w:ascii="FangSong_GB2312" w:hAnsi="FangSong_GB2312" w:eastAsia="FangSong_GB2312" w:cs="FangSong_GB2312"/>
          <w:spacing w:val="23"/>
          <w:sz w:val="31"/>
          <w:szCs w:val="31"/>
        </w:rPr>
        <w:t>确的重大工程和民生项目，吸引社会资本参与，通过</w:t>
      </w:r>
      <w:r>
        <w:rPr>
          <w:rFonts w:ascii="Times New Roman" w:hAnsi="Times New Roman" w:eastAsia="Times New Roman" w:cs="Times New Roman"/>
          <w:sz w:val="31"/>
          <w:szCs w:val="31"/>
        </w:rPr>
        <w:t>PPP</w:t>
      </w:r>
      <w:r>
        <w:rPr>
          <w:rFonts w:ascii="FangSong_GB2312" w:hAnsi="FangSong_GB2312" w:eastAsia="FangSong_GB2312" w:cs="FangSong_GB2312"/>
          <w:spacing w:val="19"/>
          <w:sz w:val="31"/>
          <w:szCs w:val="31"/>
        </w:rPr>
        <w:t>模式拓展融资渠道，建立政策效果后评估机制。明晰部门</w:t>
      </w:r>
      <w:r>
        <w:rPr>
          <w:rFonts w:ascii="FangSong_GB2312" w:hAnsi="FangSong_GB2312" w:eastAsia="FangSong_GB2312" w:cs="FangSong_GB2312"/>
          <w:spacing w:val="14"/>
          <w:sz w:val="31"/>
          <w:szCs w:val="31"/>
        </w:rPr>
        <w:t>职责与考核机制，细化部门职责分工，建立“主责部门</w:t>
      </w:r>
      <w:r>
        <w:rPr>
          <w:rFonts w:ascii="Times New Roman" w:hAnsi="Times New Roman" w:eastAsia="Times New Roman" w:cs="Times New Roman"/>
          <w:spacing w:val="14"/>
          <w:sz w:val="31"/>
          <w:szCs w:val="31"/>
        </w:rPr>
        <w:t>+</w:t>
      </w:r>
      <w:r>
        <w:rPr>
          <w:rFonts w:ascii="FangSong_GB2312" w:hAnsi="FangSong_GB2312" w:eastAsia="FangSong_GB2312" w:cs="FangSong_GB2312"/>
          <w:spacing w:val="14"/>
          <w:sz w:val="31"/>
          <w:szCs w:val="31"/>
        </w:rPr>
        <w:t>协</w:t>
      </w:r>
      <w:r>
        <w:rPr>
          <w:rFonts w:ascii="FangSong_GB2312" w:hAnsi="FangSong_GB2312" w:eastAsia="FangSong_GB2312" w:cs="FangSong_GB2312"/>
          <w:spacing w:val="20"/>
          <w:sz w:val="31"/>
          <w:szCs w:val="31"/>
        </w:rPr>
        <w:t>同单位”的责任体系，将考核与规划实施深度绑定，把指</w:t>
      </w:r>
    </w:p>
    <w:p w14:paraId="6DB15ECF">
      <w:pPr>
        <w:spacing w:line="369" w:lineRule="auto"/>
        <w:rPr>
          <w:rFonts w:ascii="FangSong_GB2312" w:hAnsi="FangSong_GB2312" w:eastAsia="FangSong_GB2312" w:cs="FangSong_GB2312"/>
          <w:sz w:val="31"/>
          <w:szCs w:val="31"/>
        </w:rPr>
        <w:sectPr>
          <w:footerReference r:id="rId87" w:type="default"/>
          <w:pgSz w:w="11906" w:h="16839"/>
          <w:pgMar w:top="1431" w:right="1632" w:bottom="966" w:left="1785" w:header="0" w:footer="682" w:gutter="0"/>
          <w:cols w:space="720" w:num="1"/>
        </w:sectPr>
      </w:pPr>
    </w:p>
    <w:p w14:paraId="63BF4269">
      <w:pPr>
        <w:spacing w:before="264" w:line="219" w:lineRule="auto"/>
        <w:ind w:left="23"/>
        <w:rPr>
          <w:rFonts w:ascii="FangSong_GB2312" w:hAnsi="FangSong_GB2312" w:eastAsia="FangSong_GB2312" w:cs="FangSong_GB2312"/>
          <w:sz w:val="31"/>
          <w:szCs w:val="31"/>
        </w:rPr>
      </w:pPr>
      <w:r>
        <w:rPr>
          <w:rFonts w:ascii="FangSong_GB2312" w:hAnsi="FangSong_GB2312" w:eastAsia="FangSong_GB2312" w:cs="FangSong_GB2312"/>
          <w:spacing w:val="8"/>
          <w:sz w:val="31"/>
          <w:szCs w:val="31"/>
        </w:rPr>
        <w:t>标完成情况纳入领导干部年度考核。</w:t>
      </w:r>
    </w:p>
    <w:p w14:paraId="4142D5C9">
      <w:pPr>
        <w:spacing w:before="248" w:line="370" w:lineRule="auto"/>
        <w:ind w:left="30" w:right="363" w:firstLine="657"/>
        <w:jc w:val="both"/>
        <w:rPr>
          <w:rFonts w:ascii="FangSong_GB2312" w:hAnsi="FangSong_GB2312" w:eastAsia="FangSong_GB2312" w:cs="FangSong_GB2312"/>
          <w:sz w:val="31"/>
          <w:szCs w:val="31"/>
        </w:rPr>
      </w:pPr>
      <w:r>
        <w:rPr>
          <w:rFonts w:ascii="FangSong_GB2312" w:hAnsi="FangSong_GB2312" w:eastAsia="FangSong_GB2312" w:cs="FangSong_GB2312"/>
          <w:b/>
          <w:bCs/>
          <w:spacing w:val="19"/>
          <w:sz w:val="31"/>
          <w:szCs w:val="31"/>
        </w:rPr>
        <w:t>强化年度计划与规划动态衔接机制。</w:t>
      </w:r>
      <w:r>
        <w:rPr>
          <w:rFonts w:ascii="FangSong_GB2312" w:hAnsi="FangSong_GB2312" w:eastAsia="FangSong_GB2312" w:cs="FangSong_GB2312"/>
          <w:spacing w:val="19"/>
          <w:sz w:val="31"/>
          <w:szCs w:val="31"/>
        </w:rPr>
        <w:t>将规划主要目标</w:t>
      </w:r>
      <w:r>
        <w:rPr>
          <w:rFonts w:ascii="FangSong_GB2312" w:hAnsi="FangSong_GB2312" w:eastAsia="FangSong_GB2312" w:cs="FangSong_GB2312"/>
          <w:spacing w:val="21"/>
          <w:sz w:val="31"/>
          <w:szCs w:val="31"/>
        </w:rPr>
        <w:t>与任务全面嵌入到年度国民经济和社会发展计划，确保规划任务通过年度工作逐步落地。年度计划优先安排规划确定的重大项目，完善年度评估制度，形成滚动推进的良性</w:t>
      </w:r>
      <w:r>
        <w:rPr>
          <w:rFonts w:ascii="FangSong_GB2312" w:hAnsi="FangSong_GB2312" w:eastAsia="FangSong_GB2312" w:cs="FangSong_GB2312"/>
          <w:sz w:val="31"/>
          <w:szCs w:val="31"/>
        </w:rPr>
        <w:t>循环。</w:t>
      </w:r>
    </w:p>
    <w:p w14:paraId="5151E032">
      <w:pPr>
        <w:spacing w:before="85" w:line="219" w:lineRule="auto"/>
        <w:ind w:left="2180"/>
        <w:outlineLvl w:val="1"/>
        <w:rPr>
          <w:rFonts w:ascii="KaiTi_GB2312" w:hAnsi="KaiTi_GB2312" w:eastAsia="KaiTi_GB2312" w:cs="KaiTi_GB2312"/>
          <w:sz w:val="31"/>
          <w:szCs w:val="31"/>
        </w:rPr>
      </w:pPr>
      <w:bookmarkStart w:id="57" w:name="bookmark57"/>
      <w:bookmarkEnd w:id="57"/>
      <w:r>
        <w:rPr>
          <w:rFonts w:ascii="KaiTi_GB2312" w:hAnsi="KaiTi_GB2312" w:eastAsia="KaiTi_GB2312" w:cs="KaiTi_GB2312"/>
          <w:b/>
          <w:bCs/>
          <w:spacing w:val="5"/>
          <w:sz w:val="31"/>
          <w:szCs w:val="31"/>
        </w:rPr>
        <w:t>第三节强化项目与要素支撑</w:t>
      </w:r>
    </w:p>
    <w:p w14:paraId="2F200456">
      <w:pPr>
        <w:spacing w:before="284" w:line="368" w:lineRule="auto"/>
        <w:ind w:left="25" w:firstLine="662"/>
        <w:rPr>
          <w:rFonts w:ascii="FangSong_GB2312" w:hAnsi="FangSong_GB2312" w:eastAsia="FangSong_GB2312" w:cs="FangSong_GB2312"/>
          <w:sz w:val="31"/>
          <w:szCs w:val="31"/>
        </w:rPr>
      </w:pPr>
      <w:r>
        <w:rPr>
          <w:rFonts w:ascii="FangSong_GB2312" w:hAnsi="FangSong_GB2312" w:eastAsia="FangSong_GB2312" w:cs="FangSong_GB2312"/>
          <w:b/>
          <w:bCs/>
          <w:spacing w:val="11"/>
          <w:sz w:val="31"/>
          <w:szCs w:val="31"/>
        </w:rPr>
        <w:t>强化招引制度与考核机制。</w:t>
      </w:r>
      <w:r>
        <w:rPr>
          <w:rFonts w:ascii="FangSong_GB2312" w:hAnsi="FangSong_GB2312" w:eastAsia="FangSong_GB2312" w:cs="FangSong_GB2312"/>
          <w:spacing w:val="11"/>
          <w:sz w:val="31"/>
          <w:szCs w:val="31"/>
        </w:rPr>
        <w:t>以“优质项目</w:t>
      </w:r>
      <w:r>
        <w:rPr>
          <w:rFonts w:ascii="Times New Roman" w:hAnsi="Times New Roman" w:eastAsia="Times New Roman" w:cs="Times New Roman"/>
          <w:spacing w:val="11"/>
          <w:sz w:val="31"/>
          <w:szCs w:val="31"/>
        </w:rPr>
        <w:t>+</w:t>
      </w:r>
      <w:r>
        <w:rPr>
          <w:rFonts w:ascii="FangSong_GB2312" w:hAnsi="FangSong_GB2312" w:eastAsia="FangSong_GB2312" w:cs="FangSong_GB2312"/>
          <w:spacing w:val="11"/>
          <w:sz w:val="31"/>
          <w:szCs w:val="31"/>
        </w:rPr>
        <w:t>实物工作量”</w:t>
      </w:r>
      <w:r>
        <w:rPr>
          <w:rFonts w:ascii="FangSong_GB2312" w:hAnsi="FangSong_GB2312" w:eastAsia="FangSong_GB2312" w:cs="FangSong_GB2312"/>
          <w:spacing w:val="21"/>
          <w:sz w:val="31"/>
          <w:szCs w:val="31"/>
        </w:rPr>
        <w:t>为导向，重点围绕制造业项目积极探索创新招商模式，深</w:t>
      </w:r>
      <w:r>
        <w:rPr>
          <w:rFonts w:ascii="FangSong_GB2312" w:hAnsi="FangSong_GB2312" w:eastAsia="FangSong_GB2312" w:cs="FangSong_GB2312"/>
          <w:spacing w:val="9"/>
          <w:sz w:val="31"/>
          <w:szCs w:val="31"/>
        </w:rPr>
        <w:t>度聚焦产业集群发展，围绕四大主导产业，开展精准招商。</w:t>
      </w:r>
    </w:p>
    <w:p w14:paraId="39D20915">
      <w:pPr>
        <w:spacing w:before="6" w:line="369" w:lineRule="auto"/>
        <w:ind w:left="21" w:right="366" w:firstLine="21"/>
        <w:rPr>
          <w:rFonts w:ascii="FangSong_GB2312" w:hAnsi="FangSong_GB2312" w:eastAsia="FangSong_GB2312" w:cs="FangSong_GB2312"/>
          <w:sz w:val="31"/>
          <w:szCs w:val="31"/>
        </w:rPr>
      </w:pPr>
      <w:r>
        <w:rPr>
          <w:rFonts w:ascii="FangSong_GB2312" w:hAnsi="FangSong_GB2312" w:eastAsia="FangSong_GB2312" w:cs="FangSong_GB2312"/>
          <w:spacing w:val="5"/>
          <w:sz w:val="31"/>
          <w:szCs w:val="31"/>
        </w:rPr>
        <w:t>实行“双招双引”项目全生命周期管理机制，自项目洽谈、</w:t>
      </w:r>
      <w:r>
        <w:rPr>
          <w:rFonts w:ascii="FangSong_GB2312" w:hAnsi="FangSong_GB2312" w:eastAsia="FangSong_GB2312" w:cs="FangSong_GB2312"/>
          <w:spacing w:val="22"/>
          <w:sz w:val="31"/>
          <w:szCs w:val="31"/>
        </w:rPr>
        <w:t>签约、开工、入库、投产、达产，全周期明确</w:t>
      </w:r>
      <w:r>
        <w:rPr>
          <w:rFonts w:ascii="FangSong_GB2312" w:hAnsi="FangSong_GB2312" w:eastAsia="FangSong_GB2312" w:cs="FangSong_GB2312"/>
          <w:spacing w:val="21"/>
          <w:sz w:val="31"/>
          <w:szCs w:val="31"/>
        </w:rPr>
        <w:t>责任部门，</w:t>
      </w:r>
      <w:r>
        <w:rPr>
          <w:rFonts w:ascii="FangSong_GB2312" w:hAnsi="FangSong_GB2312" w:eastAsia="FangSong_GB2312" w:cs="FangSong_GB2312"/>
          <w:spacing w:val="22"/>
          <w:sz w:val="31"/>
          <w:szCs w:val="31"/>
        </w:rPr>
        <w:t>招引部门全程跟踪服务，助力企业做大做强，</w:t>
      </w:r>
      <w:r>
        <w:rPr>
          <w:rFonts w:ascii="FangSong_GB2312" w:hAnsi="FangSong_GB2312" w:eastAsia="FangSong_GB2312" w:cs="FangSong_GB2312"/>
          <w:spacing w:val="21"/>
          <w:sz w:val="31"/>
          <w:szCs w:val="31"/>
        </w:rPr>
        <w:t>健康发展。</w:t>
      </w:r>
      <w:r>
        <w:rPr>
          <w:rFonts w:ascii="FangSong_GB2312" w:hAnsi="FangSong_GB2312" w:eastAsia="FangSong_GB2312" w:cs="FangSong_GB2312"/>
          <w:spacing w:val="22"/>
          <w:sz w:val="31"/>
          <w:szCs w:val="31"/>
        </w:rPr>
        <w:t>依托市级政策重点关注签约项目的完成情况、</w:t>
      </w:r>
      <w:r>
        <w:rPr>
          <w:rFonts w:ascii="FangSong_GB2312" w:hAnsi="FangSong_GB2312" w:eastAsia="FangSong_GB2312" w:cs="FangSong_GB2312"/>
          <w:spacing w:val="21"/>
          <w:sz w:val="31"/>
          <w:szCs w:val="31"/>
        </w:rPr>
        <w:t>落地转化效</w:t>
      </w:r>
      <w:r>
        <w:rPr>
          <w:rFonts w:ascii="FangSong_GB2312" w:hAnsi="FangSong_GB2312" w:eastAsia="FangSong_GB2312" w:cs="FangSong_GB2312"/>
          <w:spacing w:val="9"/>
          <w:sz w:val="31"/>
          <w:szCs w:val="31"/>
        </w:rPr>
        <w:t>果和到位资金落实情况，完善“双招双引”工作奖惩机制，激发部门招商内动力，传导压实招商责任。</w:t>
      </w:r>
    </w:p>
    <w:p w14:paraId="70131D2F">
      <w:pPr>
        <w:spacing w:before="6" w:line="368" w:lineRule="auto"/>
        <w:ind w:left="26" w:right="366" w:firstLine="658"/>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完善财政金融协同支持模式。</w:t>
      </w:r>
      <w:r>
        <w:rPr>
          <w:rFonts w:ascii="FangSong_GB2312" w:hAnsi="FangSong_GB2312" w:eastAsia="FangSong_GB2312" w:cs="FangSong_GB2312"/>
          <w:spacing w:val="20"/>
          <w:sz w:val="31"/>
          <w:szCs w:val="31"/>
        </w:rPr>
        <w:t>深化政银企担合作，拓</w:t>
      </w:r>
      <w:r>
        <w:rPr>
          <w:rFonts w:ascii="FangSong_GB2312" w:hAnsi="FangSong_GB2312" w:eastAsia="FangSong_GB2312" w:cs="FangSong_GB2312"/>
          <w:spacing w:val="19"/>
          <w:sz w:val="31"/>
          <w:szCs w:val="31"/>
        </w:rPr>
        <w:t>展“园区贷”“科技贷”等产品覆盖面，探索基础设施领</w:t>
      </w:r>
      <w:r>
        <w:rPr>
          <w:rFonts w:ascii="FangSong_GB2312" w:hAnsi="FangSong_GB2312" w:eastAsia="FangSong_GB2312" w:cs="FangSong_GB2312"/>
          <w:spacing w:val="15"/>
          <w:sz w:val="31"/>
          <w:szCs w:val="31"/>
        </w:rPr>
        <w:t>域不动产投资信托基金（</w:t>
      </w:r>
      <w:r>
        <w:rPr>
          <w:rFonts w:ascii="Times New Roman" w:hAnsi="Times New Roman" w:eastAsia="Times New Roman" w:cs="Times New Roman"/>
          <w:sz w:val="31"/>
          <w:szCs w:val="31"/>
        </w:rPr>
        <w:t>REITs</w:t>
      </w:r>
      <w:r>
        <w:rPr>
          <w:rFonts w:ascii="FangSong_GB2312" w:hAnsi="FangSong_GB2312" w:eastAsia="FangSong_GB2312" w:cs="FangSong_GB2312"/>
          <w:spacing w:val="15"/>
          <w:sz w:val="31"/>
          <w:szCs w:val="31"/>
        </w:rPr>
        <w:t>）项目试点，加强争取上级</w:t>
      </w:r>
      <w:r>
        <w:rPr>
          <w:rFonts w:ascii="FangSong_GB2312" w:hAnsi="FangSong_GB2312" w:eastAsia="FangSong_GB2312" w:cs="FangSong_GB2312"/>
          <w:spacing w:val="7"/>
          <w:sz w:val="31"/>
          <w:szCs w:val="31"/>
        </w:rPr>
        <w:t>资金和政策精准对接。</w:t>
      </w:r>
    </w:p>
    <w:p w14:paraId="7F346E65">
      <w:pPr>
        <w:spacing w:before="2" w:line="369" w:lineRule="auto"/>
        <w:ind w:left="44" w:right="366" w:firstLine="615"/>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创新土地要素保障机制。</w:t>
      </w:r>
      <w:r>
        <w:rPr>
          <w:rFonts w:ascii="FangSong_GB2312" w:hAnsi="FangSong_GB2312" w:eastAsia="FangSong_GB2312" w:cs="FangSong_GB2312"/>
          <w:spacing w:val="21"/>
          <w:sz w:val="31"/>
          <w:szCs w:val="31"/>
        </w:rPr>
        <w:t>开展低效用地再开发专项行动，探索“工业上楼”和混合产业用地供给，建立</w:t>
      </w:r>
      <w:r>
        <w:rPr>
          <w:rFonts w:ascii="FangSong_GB2312" w:hAnsi="FangSong_GB2312" w:eastAsia="FangSong_GB2312" w:cs="FangSong_GB2312"/>
          <w:spacing w:val="20"/>
          <w:sz w:val="31"/>
          <w:szCs w:val="31"/>
        </w:rPr>
        <w:t>能耗指</w:t>
      </w:r>
    </w:p>
    <w:p w14:paraId="253970B4">
      <w:pPr>
        <w:spacing w:line="369" w:lineRule="auto"/>
        <w:rPr>
          <w:rFonts w:ascii="FangSong_GB2312" w:hAnsi="FangSong_GB2312" w:eastAsia="FangSong_GB2312" w:cs="FangSong_GB2312"/>
          <w:sz w:val="31"/>
          <w:szCs w:val="31"/>
        </w:rPr>
        <w:sectPr>
          <w:footerReference r:id="rId88" w:type="default"/>
          <w:pgSz w:w="11906" w:h="16839"/>
          <w:pgMar w:top="1431" w:right="1435" w:bottom="966" w:left="1785" w:header="0" w:footer="682" w:gutter="0"/>
          <w:cols w:space="720" w:num="1"/>
        </w:sectPr>
      </w:pPr>
    </w:p>
    <w:p w14:paraId="1AE5BAA6">
      <w:pPr>
        <w:spacing w:before="264" w:line="368" w:lineRule="auto"/>
        <w:ind w:left="55" w:hanging="32"/>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标统筹池和要素保障联席会议制度，强化人才“项目</w:t>
      </w:r>
      <w:r>
        <w:rPr>
          <w:rFonts w:ascii="Times New Roman" w:hAnsi="Times New Roman" w:eastAsia="Times New Roman" w:cs="Times New Roman"/>
          <w:spacing w:val="13"/>
          <w:sz w:val="31"/>
          <w:szCs w:val="31"/>
        </w:rPr>
        <w:t>+</w:t>
      </w:r>
      <w:r>
        <w:rPr>
          <w:rFonts w:ascii="FangSong_GB2312" w:hAnsi="FangSong_GB2312" w:eastAsia="FangSong_GB2312" w:cs="FangSong_GB2312"/>
          <w:spacing w:val="13"/>
          <w:sz w:val="31"/>
          <w:szCs w:val="31"/>
        </w:rPr>
        <w:t>团队”</w:t>
      </w:r>
      <w:r>
        <w:rPr>
          <w:rFonts w:ascii="FangSong_GB2312" w:hAnsi="FangSong_GB2312" w:eastAsia="FangSong_GB2312" w:cs="FangSong_GB2312"/>
          <w:spacing w:val="6"/>
          <w:sz w:val="31"/>
          <w:szCs w:val="31"/>
        </w:rPr>
        <w:t>引育模式和数据要素共享体系建设。</w:t>
      </w:r>
    </w:p>
    <w:p w14:paraId="6AF60DD8">
      <w:pPr>
        <w:spacing w:before="6" w:line="369" w:lineRule="auto"/>
        <w:ind w:left="30" w:right="349" w:firstLine="643"/>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深化区域协同与开放合作。</w:t>
      </w:r>
      <w:r>
        <w:rPr>
          <w:rFonts w:ascii="FangSong_GB2312" w:hAnsi="FangSong_GB2312" w:eastAsia="FangSong_GB2312" w:cs="FangSong_GB2312"/>
          <w:spacing w:val="20"/>
          <w:sz w:val="31"/>
          <w:szCs w:val="31"/>
        </w:rPr>
        <w:t>主动融入长三角一体化产</w:t>
      </w:r>
      <w:r>
        <w:rPr>
          <w:rFonts w:ascii="FangSong_GB2312" w:hAnsi="FangSong_GB2312" w:eastAsia="FangSong_GB2312" w:cs="FangSong_GB2312"/>
          <w:spacing w:val="18"/>
          <w:sz w:val="31"/>
          <w:szCs w:val="31"/>
        </w:rPr>
        <w:t>业链布局，共建跨区域合作园区和“飞地经济”，</w:t>
      </w:r>
      <w:r>
        <w:rPr>
          <w:rFonts w:ascii="FangSong_GB2312" w:hAnsi="FangSong_GB2312" w:eastAsia="FangSong_GB2312" w:cs="FangSong_GB2312"/>
          <w:spacing w:val="17"/>
          <w:sz w:val="31"/>
          <w:szCs w:val="31"/>
        </w:rPr>
        <w:t>强化与</w:t>
      </w:r>
      <w:r>
        <w:rPr>
          <w:rFonts w:ascii="FangSong_GB2312" w:hAnsi="FangSong_GB2312" w:eastAsia="FangSong_GB2312" w:cs="FangSong_GB2312"/>
          <w:spacing w:val="21"/>
          <w:sz w:val="31"/>
          <w:szCs w:val="31"/>
        </w:rPr>
        <w:t>蚌埠区域性中心城市建设联动，推动跨区域重大项目协同和国际合作平台搭建，运用基金招商、场景招商等新模式</w:t>
      </w:r>
      <w:r>
        <w:rPr>
          <w:rFonts w:ascii="FangSong_GB2312" w:hAnsi="FangSong_GB2312" w:eastAsia="FangSong_GB2312" w:cs="FangSong_GB2312"/>
          <w:spacing w:val="8"/>
          <w:sz w:val="31"/>
          <w:szCs w:val="31"/>
        </w:rPr>
        <w:t>重点引进产业链头部企业和“专精特新”项目。</w:t>
      </w:r>
    </w:p>
    <w:p w14:paraId="62D9E968">
      <w:pPr>
        <w:spacing w:before="87" w:line="219" w:lineRule="auto"/>
        <w:ind w:left="2180"/>
        <w:outlineLvl w:val="1"/>
        <w:rPr>
          <w:rFonts w:ascii="KaiTi_GB2312" w:hAnsi="KaiTi_GB2312" w:eastAsia="KaiTi_GB2312" w:cs="KaiTi_GB2312"/>
          <w:sz w:val="31"/>
          <w:szCs w:val="31"/>
        </w:rPr>
      </w:pPr>
      <w:bookmarkStart w:id="58" w:name="bookmark58"/>
      <w:bookmarkEnd w:id="58"/>
      <w:r>
        <w:rPr>
          <w:rFonts w:ascii="KaiTi_GB2312" w:hAnsi="KaiTi_GB2312" w:eastAsia="KaiTi_GB2312" w:cs="KaiTi_GB2312"/>
          <w:b/>
          <w:bCs/>
          <w:spacing w:val="5"/>
          <w:sz w:val="31"/>
          <w:szCs w:val="31"/>
        </w:rPr>
        <w:t>第四节开展动态监测与评估</w:t>
      </w:r>
    </w:p>
    <w:p w14:paraId="415AA410">
      <w:pPr>
        <w:spacing w:before="285" w:line="369" w:lineRule="auto"/>
        <w:ind w:left="23" w:right="349" w:firstLine="660"/>
        <w:jc w:val="both"/>
        <w:rPr>
          <w:rFonts w:ascii="FangSong_GB2312" w:hAnsi="FangSong_GB2312" w:eastAsia="FangSong_GB2312" w:cs="FangSong_GB2312"/>
          <w:sz w:val="31"/>
          <w:szCs w:val="31"/>
        </w:rPr>
      </w:pPr>
      <w:r>
        <w:rPr>
          <w:rFonts w:ascii="FangSong_GB2312" w:hAnsi="FangSong_GB2312" w:eastAsia="FangSong_GB2312" w:cs="FangSong_GB2312"/>
          <w:b/>
          <w:bCs/>
          <w:spacing w:val="20"/>
          <w:sz w:val="31"/>
          <w:szCs w:val="31"/>
        </w:rPr>
        <w:t>完善监督体系与社会监督。</w:t>
      </w:r>
      <w:r>
        <w:rPr>
          <w:rFonts w:ascii="FangSong_GB2312" w:hAnsi="FangSong_GB2312" w:eastAsia="FangSong_GB2312" w:cs="FangSong_GB2312"/>
          <w:spacing w:val="20"/>
          <w:sz w:val="31"/>
          <w:szCs w:val="31"/>
        </w:rPr>
        <w:t>强化人大依法监督、政协</w:t>
      </w:r>
      <w:r>
        <w:rPr>
          <w:rFonts w:ascii="FangSong_GB2312" w:hAnsi="FangSong_GB2312" w:eastAsia="FangSong_GB2312" w:cs="FangSong_GB2312"/>
          <w:spacing w:val="21"/>
          <w:sz w:val="31"/>
          <w:szCs w:val="31"/>
        </w:rPr>
        <w:t>民主监督、审计专项监督和纪检监察监督的协同联动。依</w:t>
      </w:r>
      <w:r>
        <w:rPr>
          <w:rFonts w:ascii="FangSong_GB2312" w:hAnsi="FangSong_GB2312" w:eastAsia="FangSong_GB2312" w:cs="FangSong_GB2312"/>
          <w:spacing w:val="19"/>
          <w:sz w:val="31"/>
          <w:szCs w:val="31"/>
        </w:rPr>
        <w:t>托“禹您有约”等平台拓宽公众参与渠道，鼓励社会力量</w:t>
      </w:r>
      <w:r>
        <w:rPr>
          <w:rFonts w:ascii="FangSong_GB2312" w:hAnsi="FangSong_GB2312" w:eastAsia="FangSong_GB2312" w:cs="FangSong_GB2312"/>
          <w:spacing w:val="20"/>
          <w:sz w:val="31"/>
          <w:szCs w:val="31"/>
        </w:rPr>
        <w:t>通过“随手拍”“建言献策”等方式参与监督</w:t>
      </w:r>
      <w:r>
        <w:rPr>
          <w:rFonts w:ascii="FangSong_GB2312" w:hAnsi="FangSong_GB2312" w:eastAsia="FangSong_GB2312" w:cs="FangSong_GB2312"/>
          <w:spacing w:val="19"/>
          <w:sz w:val="31"/>
          <w:szCs w:val="31"/>
        </w:rPr>
        <w:t>，形成全社</w:t>
      </w:r>
      <w:r>
        <w:rPr>
          <w:rFonts w:ascii="FangSong_GB2312" w:hAnsi="FangSong_GB2312" w:eastAsia="FangSong_GB2312" w:cs="FangSong_GB2312"/>
          <w:spacing w:val="8"/>
          <w:sz w:val="31"/>
          <w:szCs w:val="31"/>
        </w:rPr>
        <w:t>会共督共促的良好氛围。</w:t>
      </w:r>
    </w:p>
    <w:p w14:paraId="36C5FB87">
      <w:pPr>
        <w:spacing w:before="3" w:line="368" w:lineRule="auto"/>
        <w:ind w:left="26" w:right="349" w:firstLine="640"/>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加强规划动态监测。</w:t>
      </w:r>
      <w:r>
        <w:rPr>
          <w:rFonts w:ascii="FangSong_GB2312" w:hAnsi="FangSong_GB2312" w:eastAsia="FangSong_GB2312" w:cs="FangSong_GB2312"/>
          <w:spacing w:val="21"/>
          <w:sz w:val="31"/>
          <w:szCs w:val="31"/>
        </w:rPr>
        <w:t>依托大数据、云计算等技术建设规划动态监测平台，整合经济、社会、环境等多维度数据</w:t>
      </w:r>
      <w:r>
        <w:rPr>
          <w:rFonts w:ascii="FangSong_GB2312" w:hAnsi="FangSong_GB2312" w:eastAsia="FangSong_GB2312" w:cs="FangSong_GB2312"/>
          <w:spacing w:val="18"/>
          <w:sz w:val="31"/>
          <w:szCs w:val="31"/>
        </w:rPr>
        <w:t>资源，实现对经济发展、创新驱动、民生福祉等重点领域</w:t>
      </w:r>
      <w:r>
        <w:rPr>
          <w:rFonts w:ascii="FangSong_GB2312" w:hAnsi="FangSong_GB2312" w:eastAsia="FangSong_GB2312" w:cs="FangSong_GB2312"/>
          <w:spacing w:val="21"/>
          <w:sz w:val="31"/>
          <w:szCs w:val="31"/>
        </w:rPr>
        <w:t>的实时跟踪和智能预警，突出对数字经济增速、产业结构</w:t>
      </w:r>
      <w:r>
        <w:rPr>
          <w:rFonts w:ascii="FangSong_GB2312" w:hAnsi="FangSong_GB2312" w:eastAsia="FangSong_GB2312" w:cs="FangSong_GB2312"/>
          <w:spacing w:val="8"/>
          <w:sz w:val="31"/>
          <w:szCs w:val="31"/>
        </w:rPr>
        <w:t>优化等新增指标的监测分析。</w:t>
      </w:r>
    </w:p>
    <w:p w14:paraId="7814ECCA">
      <w:pPr>
        <w:spacing w:before="11" w:line="369" w:lineRule="auto"/>
        <w:ind w:left="34" w:right="349" w:firstLine="643"/>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开展规划实施评估。</w:t>
      </w:r>
      <w:r>
        <w:rPr>
          <w:rFonts w:ascii="FangSong_GB2312" w:hAnsi="FangSong_GB2312" w:eastAsia="FangSong_GB2312" w:cs="FangSong_GB2312"/>
          <w:spacing w:val="21"/>
          <w:sz w:val="31"/>
          <w:szCs w:val="31"/>
        </w:rPr>
        <w:t>建立年度评估和中期评估</w:t>
      </w:r>
      <w:r>
        <w:rPr>
          <w:rFonts w:ascii="FangSong_GB2312" w:hAnsi="FangSong_GB2312" w:eastAsia="FangSong_GB2312" w:cs="FangSong_GB2312"/>
          <w:spacing w:val="20"/>
          <w:sz w:val="31"/>
          <w:szCs w:val="31"/>
        </w:rPr>
        <w:t>制度，</w:t>
      </w:r>
      <w:r>
        <w:rPr>
          <w:rFonts w:ascii="FangSong_GB2312" w:hAnsi="FangSong_GB2312" w:eastAsia="FangSong_GB2312" w:cs="FangSong_GB2312"/>
          <w:spacing w:val="21"/>
          <w:sz w:val="31"/>
          <w:szCs w:val="31"/>
        </w:rPr>
        <w:t>综合运用定量与定性方法，全面检验目标完成、任务落实和政策执行情况，并将评估结果依法向区人大常委会报告</w:t>
      </w:r>
      <w:r>
        <w:rPr>
          <w:rFonts w:ascii="FangSong_GB2312" w:hAnsi="FangSong_GB2312" w:eastAsia="FangSong_GB2312" w:cs="FangSong_GB2312"/>
          <w:spacing w:val="5"/>
          <w:sz w:val="31"/>
          <w:szCs w:val="31"/>
        </w:rPr>
        <w:t>并向社会公开。</w:t>
      </w:r>
    </w:p>
    <w:p w14:paraId="6872A267">
      <w:pPr>
        <w:spacing w:line="369" w:lineRule="auto"/>
        <w:rPr>
          <w:rFonts w:ascii="FangSong_GB2312" w:hAnsi="FangSong_GB2312" w:eastAsia="FangSong_GB2312" w:cs="FangSong_GB2312"/>
          <w:sz w:val="31"/>
          <w:szCs w:val="31"/>
        </w:rPr>
        <w:sectPr>
          <w:footerReference r:id="rId89" w:type="default"/>
          <w:pgSz w:w="11906" w:h="16839"/>
          <w:pgMar w:top="1431" w:right="1452" w:bottom="966" w:left="1785" w:header="0" w:footer="682" w:gutter="0"/>
          <w:cols w:space="720" w:num="1"/>
        </w:sectPr>
      </w:pPr>
    </w:p>
    <w:p w14:paraId="0253E130">
      <w:pPr>
        <w:spacing w:before="263" w:line="369" w:lineRule="auto"/>
        <w:ind w:left="27" w:right="16" w:firstLine="634"/>
        <w:jc w:val="both"/>
        <w:rPr>
          <w:rFonts w:ascii="FangSong_GB2312" w:hAnsi="FangSong_GB2312" w:eastAsia="FangSong_GB2312" w:cs="FangSong_GB2312"/>
          <w:sz w:val="31"/>
          <w:szCs w:val="31"/>
        </w:rPr>
      </w:pPr>
      <w:r>
        <w:rPr>
          <w:rFonts w:ascii="FangSong_GB2312" w:hAnsi="FangSong_GB2312" w:eastAsia="FangSong_GB2312" w:cs="FangSong_GB2312"/>
          <w:b/>
          <w:bCs/>
          <w:spacing w:val="21"/>
          <w:sz w:val="31"/>
          <w:szCs w:val="31"/>
        </w:rPr>
        <w:t>健全规划动态调整机制。</w:t>
      </w:r>
      <w:r>
        <w:rPr>
          <w:rFonts w:ascii="FangSong_GB2312" w:hAnsi="FangSong_GB2312" w:eastAsia="FangSong_GB2312" w:cs="FangSong_GB2312"/>
          <w:spacing w:val="21"/>
          <w:sz w:val="31"/>
          <w:szCs w:val="31"/>
        </w:rPr>
        <w:t>根据监测评估结果和环境变化，适时启动对产业布局、项目谋划等关键领域的优化调整工作，并履行专家论证、社会听证和报审批准等程序，确保规划调整科学规范、衔接有序，提升规划的适应性和</w:t>
      </w:r>
      <w:r>
        <w:rPr>
          <w:rFonts w:ascii="FangSong_GB2312" w:hAnsi="FangSong_GB2312" w:eastAsia="FangSong_GB2312" w:cs="FangSong_GB2312"/>
          <w:spacing w:val="4"/>
          <w:sz w:val="31"/>
          <w:szCs w:val="31"/>
        </w:rPr>
        <w:t>引领性。</w:t>
      </w:r>
    </w:p>
    <w:sectPr>
      <w:footerReference r:id="rId90" w:type="default"/>
      <w:pgSz w:w="11906" w:h="16839"/>
      <w:pgMar w:top="1431" w:right="1785" w:bottom="966" w:left="1785" w:header="0" w:footer="68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KaiTi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260F9592">
    <w:panose1 w:val="02010609060101010101"/>
    <w:charset w:val="86"/>
    <w:family w:val="auto"/>
    <w:pitch w:val="default"/>
    <w:sig w:usb0="00000001" w:usb1="00000000" w:usb2="00000000" w:usb3="00000000" w:csb0="00040001" w:csb1="00000000"/>
  </w:font>
  <w:font w:name="KSOF261009F1">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E51E2">
    <w:pPr>
      <w:pStyle w:val="2"/>
      <w:spacing w:line="192" w:lineRule="auto"/>
      <w:ind w:left="3755"/>
      <w:rPr>
        <w:sz w:val="20"/>
        <w:szCs w:val="20"/>
      </w:rPr>
    </w:pPr>
    <w:r>
      <w:rPr>
        <w:sz w:val="20"/>
        <w:szCs w:val="20"/>
      </w:rPr>
      <w:t>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BDECE">
    <w:pPr>
      <w:pStyle w:val="2"/>
      <w:spacing w:line="192" w:lineRule="auto"/>
      <w:ind w:left="3755"/>
      <w:rPr>
        <w:sz w:val="20"/>
        <w:szCs w:val="20"/>
      </w:rPr>
    </w:pPr>
    <w:r>
      <w:rPr>
        <w:spacing w:val="-6"/>
        <w:sz w:val="20"/>
        <w:szCs w:val="20"/>
      </w:rPr>
      <w:t>ii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D3819">
    <w:pPr>
      <w:pStyle w:val="2"/>
      <w:spacing w:line="192" w:lineRule="auto"/>
      <w:ind w:left="3755"/>
      <w:rPr>
        <w:sz w:val="20"/>
        <w:szCs w:val="20"/>
      </w:rPr>
    </w:pPr>
    <w:r>
      <w:rPr>
        <w:spacing w:val="-4"/>
        <w:sz w:val="20"/>
        <w:szCs w:val="20"/>
      </w:rPr>
      <w:t>iii</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F3E8F">
    <w:pPr>
      <w:pStyle w:val="2"/>
      <w:spacing w:line="193" w:lineRule="auto"/>
      <w:ind w:left="3764"/>
      <w:rPr>
        <w:sz w:val="20"/>
        <w:szCs w:val="20"/>
      </w:rPr>
    </w:pPr>
    <w:r>
      <w:rPr>
        <w:sz w:val="20"/>
        <w:szCs w:val="20"/>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3246D">
    <w:pPr>
      <w:pStyle w:val="2"/>
      <w:spacing w:line="193" w:lineRule="auto"/>
      <w:ind w:left="3747"/>
      <w:rPr>
        <w:sz w:val="20"/>
        <w:szCs w:val="20"/>
      </w:rPr>
    </w:pPr>
    <w:r>
      <w:rPr>
        <w:sz w:val="20"/>
        <w:szCs w:val="20"/>
      </w:rPr>
      <w:t>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B0BFC">
    <w:pPr>
      <w:pStyle w:val="2"/>
      <w:spacing w:line="274" w:lineRule="exact"/>
      <w:ind w:left="3750"/>
      <w:rPr>
        <w:sz w:val="20"/>
        <w:szCs w:val="20"/>
      </w:rPr>
    </w:pPr>
    <w:r>
      <w:rPr>
        <w:position w:val="1"/>
        <w:sz w:val="20"/>
        <w:szCs w:val="20"/>
      </w:rPr>
      <w:t>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15D05">
    <w:pPr>
      <w:pStyle w:val="2"/>
      <w:spacing w:line="192" w:lineRule="auto"/>
      <w:ind w:left="3743"/>
      <w:rPr>
        <w:sz w:val="20"/>
        <w:szCs w:val="20"/>
      </w:rPr>
    </w:pPr>
    <w:r>
      <w:rPr>
        <w:spacing w:val="2"/>
        <w:sz w:val="20"/>
        <w:szCs w:val="20"/>
      </w:rPr>
      <w:t>4</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AC765">
    <w:pPr>
      <w:pStyle w:val="2"/>
      <w:spacing w:line="274" w:lineRule="exact"/>
      <w:ind w:left="3750"/>
      <w:rPr>
        <w:sz w:val="20"/>
        <w:szCs w:val="20"/>
      </w:rPr>
    </w:pPr>
    <w:r>
      <w:rPr>
        <w:position w:val="1"/>
        <w:sz w:val="20"/>
        <w:szCs w:val="20"/>
      </w:rPr>
      <w:t>5</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AF5E9">
    <w:pPr>
      <w:pStyle w:val="2"/>
      <w:spacing w:line="274" w:lineRule="exact"/>
      <w:ind w:left="3749"/>
      <w:rPr>
        <w:sz w:val="20"/>
        <w:szCs w:val="20"/>
      </w:rPr>
    </w:pPr>
    <w:r>
      <w:rPr>
        <w:position w:val="1"/>
        <w:sz w:val="20"/>
        <w:szCs w:val="20"/>
      </w:rPr>
      <w:t>6</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6BD2E">
    <w:pPr>
      <w:pStyle w:val="2"/>
      <w:spacing w:line="190" w:lineRule="auto"/>
      <w:ind w:left="3751"/>
      <w:rPr>
        <w:sz w:val="20"/>
        <w:szCs w:val="20"/>
      </w:rPr>
    </w:pPr>
    <w:r>
      <w:rPr>
        <w:sz w:val="20"/>
        <w:szCs w:val="20"/>
      </w:rPr>
      <w:t>7</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D00C7">
    <w:pPr>
      <w:pStyle w:val="2"/>
      <w:spacing w:line="274" w:lineRule="exact"/>
      <w:ind w:left="3749"/>
      <w:rPr>
        <w:sz w:val="20"/>
        <w:szCs w:val="20"/>
      </w:rPr>
    </w:pPr>
    <w:r>
      <w:rPr>
        <w:position w:val="1"/>
        <w:sz w:val="20"/>
        <w:szCs w:val="20"/>
      </w:rPr>
      <w:t>8</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3859B">
    <w:pPr>
      <w:pStyle w:val="2"/>
      <w:spacing w:line="274" w:lineRule="exact"/>
      <w:ind w:left="3750"/>
      <w:rPr>
        <w:sz w:val="20"/>
        <w:szCs w:val="20"/>
      </w:rPr>
    </w:pPr>
    <w:r>
      <w:rPr>
        <w:position w:val="1"/>
        <w:sz w:val="20"/>
        <w:szCs w:val="20"/>
      </w:rPr>
      <w:t>9</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DAB21">
    <w:pPr>
      <w:pStyle w:val="2"/>
      <w:spacing w:line="274" w:lineRule="exact"/>
      <w:ind w:left="3764"/>
      <w:rPr>
        <w:sz w:val="20"/>
        <w:szCs w:val="20"/>
      </w:rPr>
    </w:pPr>
    <w:r>
      <w:rPr>
        <w:spacing w:val="-7"/>
        <w:position w:val="1"/>
        <w:sz w:val="20"/>
        <w:szCs w:val="20"/>
      </w:rPr>
      <w:t>10</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2C53B">
    <w:pPr>
      <w:pStyle w:val="2"/>
      <w:spacing w:line="193" w:lineRule="auto"/>
      <w:ind w:left="3764"/>
      <w:rPr>
        <w:sz w:val="20"/>
        <w:szCs w:val="20"/>
      </w:rPr>
    </w:pPr>
    <w:r>
      <w:rPr>
        <w:spacing w:val="-7"/>
        <w:sz w:val="20"/>
        <w:szCs w:val="20"/>
      </w:rPr>
      <w:t>11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FBDA6">
    <w:pPr>
      <w:pStyle w:val="2"/>
      <w:spacing w:line="193" w:lineRule="auto"/>
      <w:ind w:left="3764"/>
      <w:rPr>
        <w:sz w:val="20"/>
        <w:szCs w:val="20"/>
      </w:rPr>
    </w:pPr>
    <w:r>
      <w:rPr>
        <w:spacing w:val="-7"/>
        <w:sz w:val="20"/>
        <w:szCs w:val="20"/>
      </w:rPr>
      <w:t>12</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79E77">
    <w:pPr>
      <w:pStyle w:val="2"/>
      <w:spacing w:line="274" w:lineRule="exact"/>
      <w:ind w:left="3764"/>
      <w:rPr>
        <w:sz w:val="20"/>
        <w:szCs w:val="20"/>
      </w:rPr>
    </w:pPr>
    <w:r>
      <w:rPr>
        <w:spacing w:val="-7"/>
        <w:position w:val="1"/>
        <w:sz w:val="20"/>
        <w:szCs w:val="20"/>
      </w:rPr>
      <w:t>13</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68162">
    <w:pPr>
      <w:pStyle w:val="2"/>
      <w:spacing w:line="193" w:lineRule="auto"/>
      <w:ind w:left="3862"/>
      <w:rPr>
        <w:sz w:val="20"/>
        <w:szCs w:val="20"/>
      </w:rPr>
    </w:pPr>
    <w:r>
      <w:rPr>
        <w:spacing w:val="-7"/>
        <w:sz w:val="20"/>
        <w:szCs w:val="20"/>
      </w:rPr>
      <w:t>14</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44F81">
    <w:pPr>
      <w:pStyle w:val="2"/>
      <w:spacing w:line="274" w:lineRule="exact"/>
      <w:ind w:left="3862"/>
      <w:rPr>
        <w:sz w:val="20"/>
        <w:szCs w:val="20"/>
      </w:rPr>
    </w:pPr>
    <w:r>
      <w:rPr>
        <w:spacing w:val="-7"/>
        <w:position w:val="1"/>
        <w:sz w:val="20"/>
        <w:szCs w:val="20"/>
      </w:rPr>
      <w:t>15</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A706A">
    <w:pPr>
      <w:pStyle w:val="2"/>
      <w:spacing w:line="274" w:lineRule="exact"/>
      <w:ind w:left="3764"/>
      <w:rPr>
        <w:sz w:val="20"/>
        <w:szCs w:val="20"/>
      </w:rPr>
    </w:pPr>
    <w:r>
      <w:rPr>
        <w:spacing w:val="-7"/>
        <w:position w:val="1"/>
        <w:sz w:val="20"/>
        <w:szCs w:val="20"/>
      </w:rPr>
      <w:t>16</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A4855">
    <w:pPr>
      <w:pStyle w:val="2"/>
      <w:spacing w:line="193" w:lineRule="auto"/>
      <w:ind w:left="3764"/>
      <w:rPr>
        <w:sz w:val="20"/>
        <w:szCs w:val="20"/>
      </w:rPr>
    </w:pPr>
    <w:r>
      <w:rPr>
        <w:spacing w:val="-7"/>
        <w:sz w:val="20"/>
        <w:szCs w:val="20"/>
      </w:rPr>
      <w:t>17</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2A4BC">
    <w:pPr>
      <w:pStyle w:val="2"/>
      <w:spacing w:line="274" w:lineRule="exact"/>
      <w:ind w:left="3862"/>
      <w:rPr>
        <w:sz w:val="20"/>
        <w:szCs w:val="20"/>
      </w:rPr>
    </w:pPr>
    <w:r>
      <w:rPr>
        <w:spacing w:val="-7"/>
        <w:position w:val="1"/>
        <w:sz w:val="20"/>
        <w:szCs w:val="20"/>
      </w:rPr>
      <w:t>18</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C2D9E">
    <w:pPr>
      <w:pStyle w:val="2"/>
      <w:spacing w:line="274" w:lineRule="exact"/>
      <w:ind w:left="3862"/>
      <w:rPr>
        <w:sz w:val="20"/>
        <w:szCs w:val="20"/>
      </w:rPr>
    </w:pPr>
    <w:r>
      <w:rPr>
        <w:spacing w:val="-7"/>
        <w:position w:val="1"/>
        <w:sz w:val="20"/>
        <w:szCs w:val="20"/>
      </w:rPr>
      <w:t>19</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714A3">
    <w:pPr>
      <w:pStyle w:val="2"/>
      <w:spacing w:line="274" w:lineRule="exact"/>
      <w:ind w:left="3747"/>
      <w:rPr>
        <w:sz w:val="20"/>
        <w:szCs w:val="20"/>
      </w:rPr>
    </w:pPr>
    <w:r>
      <w:rPr>
        <w:spacing w:val="1"/>
        <w:position w:val="1"/>
        <w:sz w:val="20"/>
        <w:szCs w:val="20"/>
      </w:rPr>
      <w:t>20</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67BAA">
    <w:pPr>
      <w:pStyle w:val="2"/>
      <w:spacing w:line="193" w:lineRule="auto"/>
      <w:ind w:left="3747"/>
      <w:rPr>
        <w:sz w:val="20"/>
        <w:szCs w:val="20"/>
      </w:rPr>
    </w:pPr>
    <w:r>
      <w:rPr>
        <w:spacing w:val="1"/>
        <w:sz w:val="20"/>
        <w:szCs w:val="20"/>
      </w:rPr>
      <w:t>21</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FDB83">
    <w:pPr>
      <w:pStyle w:val="2"/>
      <w:spacing w:line="193" w:lineRule="auto"/>
      <w:ind w:left="3747"/>
      <w:rPr>
        <w:sz w:val="20"/>
        <w:szCs w:val="20"/>
      </w:rPr>
    </w:pPr>
    <w:r>
      <w:rPr>
        <w:spacing w:val="1"/>
        <w:sz w:val="20"/>
        <w:szCs w:val="20"/>
      </w:rPr>
      <w:t>22</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127FC">
    <w:pPr>
      <w:pStyle w:val="2"/>
      <w:spacing w:line="274" w:lineRule="exact"/>
      <w:ind w:left="3747"/>
      <w:rPr>
        <w:sz w:val="20"/>
        <w:szCs w:val="20"/>
      </w:rPr>
    </w:pPr>
    <w:r>
      <w:rPr>
        <w:spacing w:val="1"/>
        <w:position w:val="1"/>
        <w:sz w:val="20"/>
        <w:szCs w:val="20"/>
      </w:rPr>
      <w:t>23</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35487">
    <w:pPr>
      <w:pStyle w:val="2"/>
      <w:spacing w:line="193" w:lineRule="auto"/>
      <w:ind w:left="3846"/>
      <w:rPr>
        <w:sz w:val="20"/>
        <w:szCs w:val="20"/>
      </w:rPr>
    </w:pPr>
    <w:r>
      <w:rPr>
        <w:spacing w:val="1"/>
        <w:sz w:val="20"/>
        <w:szCs w:val="20"/>
      </w:rPr>
      <w:t>24</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56259">
    <w:pPr>
      <w:pStyle w:val="2"/>
      <w:spacing w:line="274" w:lineRule="exact"/>
      <w:ind w:left="3846"/>
      <w:rPr>
        <w:sz w:val="20"/>
        <w:szCs w:val="20"/>
      </w:rPr>
    </w:pPr>
    <w:r>
      <w:rPr>
        <w:spacing w:val="1"/>
        <w:position w:val="1"/>
        <w:sz w:val="20"/>
        <w:szCs w:val="20"/>
      </w:rPr>
      <w:t>25</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CAE43">
    <w:pPr>
      <w:pStyle w:val="2"/>
      <w:spacing w:line="274" w:lineRule="exact"/>
      <w:ind w:left="3747"/>
      <w:rPr>
        <w:sz w:val="20"/>
        <w:szCs w:val="20"/>
      </w:rPr>
    </w:pPr>
    <w:r>
      <w:rPr>
        <w:spacing w:val="1"/>
        <w:position w:val="1"/>
        <w:sz w:val="20"/>
        <w:szCs w:val="20"/>
      </w:rPr>
      <w:t>26</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213A3">
    <w:pPr>
      <w:pStyle w:val="2"/>
      <w:spacing w:line="193" w:lineRule="auto"/>
      <w:ind w:left="3747"/>
      <w:rPr>
        <w:sz w:val="20"/>
        <w:szCs w:val="20"/>
      </w:rPr>
    </w:pPr>
    <w:r>
      <w:rPr>
        <w:spacing w:val="1"/>
        <w:sz w:val="20"/>
        <w:szCs w:val="20"/>
      </w:rPr>
      <w:t>27</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49959">
    <w:pPr>
      <w:pStyle w:val="2"/>
      <w:spacing w:line="274" w:lineRule="exact"/>
      <w:ind w:left="3747"/>
      <w:rPr>
        <w:sz w:val="20"/>
        <w:szCs w:val="20"/>
      </w:rPr>
    </w:pPr>
    <w:r>
      <w:rPr>
        <w:spacing w:val="1"/>
        <w:position w:val="1"/>
        <w:sz w:val="20"/>
        <w:szCs w:val="20"/>
      </w:rPr>
      <w:t>28</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3AA0B">
    <w:pPr>
      <w:pStyle w:val="2"/>
      <w:spacing w:line="274" w:lineRule="exact"/>
      <w:ind w:left="3747"/>
      <w:rPr>
        <w:sz w:val="20"/>
        <w:szCs w:val="20"/>
      </w:rPr>
    </w:pPr>
    <w:r>
      <w:rPr>
        <w:spacing w:val="1"/>
        <w:position w:val="1"/>
        <w:sz w:val="20"/>
        <w:szCs w:val="20"/>
      </w:rPr>
      <w:t>29</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043A5">
    <w:pPr>
      <w:pStyle w:val="2"/>
      <w:spacing w:line="274" w:lineRule="exact"/>
      <w:ind w:left="3750"/>
      <w:rPr>
        <w:sz w:val="20"/>
        <w:szCs w:val="20"/>
      </w:rPr>
    </w:pPr>
    <w:r>
      <w:rPr>
        <w:position w:val="1"/>
        <w:sz w:val="20"/>
        <w:szCs w:val="20"/>
      </w:rPr>
      <w:t>30</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3C226">
    <w:pPr>
      <w:pStyle w:val="2"/>
      <w:spacing w:line="274" w:lineRule="exact"/>
      <w:ind w:left="3750"/>
      <w:rPr>
        <w:sz w:val="20"/>
        <w:szCs w:val="20"/>
      </w:rPr>
    </w:pPr>
    <w:r>
      <w:rPr>
        <w:position w:val="1"/>
        <w:sz w:val="20"/>
        <w:szCs w:val="20"/>
      </w:rPr>
      <w:t>31</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97DA2">
    <w:pPr>
      <w:pStyle w:val="2"/>
      <w:spacing w:line="274" w:lineRule="exact"/>
      <w:ind w:left="3750"/>
      <w:rPr>
        <w:sz w:val="20"/>
        <w:szCs w:val="20"/>
      </w:rPr>
    </w:pPr>
    <w:r>
      <w:rPr>
        <w:position w:val="1"/>
        <w:sz w:val="20"/>
        <w:szCs w:val="20"/>
      </w:rPr>
      <w:t>32</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ED934">
    <w:pPr>
      <w:pStyle w:val="2"/>
      <w:spacing w:line="274" w:lineRule="exact"/>
      <w:ind w:left="3750"/>
      <w:rPr>
        <w:sz w:val="20"/>
        <w:szCs w:val="20"/>
      </w:rPr>
    </w:pPr>
    <w:r>
      <w:rPr>
        <w:position w:val="1"/>
        <w:sz w:val="20"/>
        <w:szCs w:val="20"/>
      </w:rPr>
      <w:t>33</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D7F8D">
    <w:pPr>
      <w:pStyle w:val="2"/>
      <w:spacing w:line="274" w:lineRule="exact"/>
      <w:ind w:left="3750"/>
      <w:rPr>
        <w:sz w:val="20"/>
        <w:szCs w:val="20"/>
      </w:rPr>
    </w:pPr>
    <w:r>
      <w:rPr>
        <w:position w:val="1"/>
        <w:sz w:val="20"/>
        <w:szCs w:val="20"/>
      </w:rPr>
      <w:t>34</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9EE6C">
    <w:pPr>
      <w:pStyle w:val="2"/>
      <w:spacing w:line="274" w:lineRule="exact"/>
      <w:ind w:left="3750"/>
      <w:rPr>
        <w:sz w:val="20"/>
        <w:szCs w:val="20"/>
      </w:rPr>
    </w:pPr>
    <w:r>
      <w:rPr>
        <w:position w:val="1"/>
        <w:sz w:val="20"/>
        <w:szCs w:val="20"/>
      </w:rPr>
      <w:t>35</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0E1A0">
    <w:pPr>
      <w:pStyle w:val="2"/>
      <w:spacing w:line="274" w:lineRule="exact"/>
      <w:ind w:left="3750"/>
      <w:rPr>
        <w:sz w:val="20"/>
        <w:szCs w:val="20"/>
      </w:rPr>
    </w:pPr>
    <w:r>
      <w:rPr>
        <w:position w:val="1"/>
        <w:sz w:val="20"/>
        <w:szCs w:val="20"/>
      </w:rPr>
      <w:t>36</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ED586">
    <w:pPr>
      <w:pStyle w:val="2"/>
      <w:spacing w:line="274" w:lineRule="exact"/>
      <w:ind w:left="3750"/>
      <w:rPr>
        <w:sz w:val="20"/>
        <w:szCs w:val="20"/>
      </w:rPr>
    </w:pPr>
    <w:r>
      <w:rPr>
        <w:position w:val="1"/>
        <w:sz w:val="20"/>
        <w:szCs w:val="20"/>
      </w:rPr>
      <w:t>37</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6C650">
    <w:pPr>
      <w:pStyle w:val="2"/>
      <w:spacing w:line="274" w:lineRule="exact"/>
      <w:ind w:left="3750"/>
      <w:rPr>
        <w:sz w:val="20"/>
        <w:szCs w:val="20"/>
      </w:rPr>
    </w:pPr>
    <w:r>
      <w:rPr>
        <w:position w:val="1"/>
        <w:sz w:val="20"/>
        <w:szCs w:val="20"/>
      </w:rPr>
      <w:t>38</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8270F">
    <w:pPr>
      <w:pStyle w:val="2"/>
      <w:spacing w:line="274" w:lineRule="exact"/>
      <w:ind w:left="3750"/>
      <w:rPr>
        <w:sz w:val="20"/>
        <w:szCs w:val="20"/>
      </w:rPr>
    </w:pPr>
    <w:r>
      <w:rPr>
        <w:position w:val="1"/>
        <w:sz w:val="20"/>
        <w:szCs w:val="20"/>
      </w:rPr>
      <w:t>39</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F3514">
    <w:pPr>
      <w:pStyle w:val="2"/>
      <w:spacing w:line="274" w:lineRule="exact"/>
      <w:ind w:left="3743"/>
      <w:rPr>
        <w:sz w:val="20"/>
        <w:szCs w:val="20"/>
      </w:rPr>
    </w:pPr>
    <w:r>
      <w:rPr>
        <w:spacing w:val="3"/>
        <w:position w:val="1"/>
        <w:sz w:val="20"/>
        <w:szCs w:val="20"/>
      </w:rPr>
      <w:t>40</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14B70">
    <w:pPr>
      <w:pStyle w:val="2"/>
      <w:spacing w:line="193" w:lineRule="auto"/>
      <w:ind w:left="3743"/>
      <w:rPr>
        <w:sz w:val="20"/>
        <w:szCs w:val="20"/>
      </w:rPr>
    </w:pPr>
    <w:r>
      <w:rPr>
        <w:spacing w:val="3"/>
        <w:sz w:val="20"/>
        <w:szCs w:val="20"/>
      </w:rPr>
      <w:t>41</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5D26E">
    <w:pPr>
      <w:pStyle w:val="2"/>
      <w:spacing w:line="193" w:lineRule="auto"/>
      <w:ind w:left="3743"/>
      <w:rPr>
        <w:sz w:val="20"/>
        <w:szCs w:val="20"/>
      </w:rPr>
    </w:pPr>
    <w:r>
      <w:rPr>
        <w:spacing w:val="3"/>
        <w:sz w:val="20"/>
        <w:szCs w:val="20"/>
      </w:rPr>
      <w:t>42</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1C09F">
    <w:pPr>
      <w:pStyle w:val="2"/>
      <w:spacing w:line="274" w:lineRule="exact"/>
      <w:ind w:left="3842"/>
      <w:rPr>
        <w:sz w:val="20"/>
        <w:szCs w:val="20"/>
      </w:rPr>
    </w:pPr>
    <w:r>
      <w:rPr>
        <w:spacing w:val="3"/>
        <w:position w:val="1"/>
        <w:sz w:val="20"/>
        <w:szCs w:val="20"/>
      </w:rPr>
      <w:t>43</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70F13">
    <w:pPr>
      <w:pStyle w:val="2"/>
      <w:spacing w:line="192" w:lineRule="auto"/>
      <w:ind w:left="3842"/>
      <w:rPr>
        <w:sz w:val="20"/>
        <w:szCs w:val="20"/>
      </w:rPr>
    </w:pPr>
    <w:r>
      <w:rPr>
        <w:spacing w:val="3"/>
        <w:sz w:val="20"/>
        <w:szCs w:val="20"/>
      </w:rPr>
      <w:t>44</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9DFF">
    <w:pPr>
      <w:pStyle w:val="2"/>
      <w:spacing w:line="274" w:lineRule="exact"/>
      <w:ind w:left="3842"/>
      <w:rPr>
        <w:sz w:val="20"/>
        <w:szCs w:val="20"/>
      </w:rPr>
    </w:pPr>
    <w:r>
      <w:rPr>
        <w:spacing w:val="3"/>
        <w:position w:val="1"/>
        <w:sz w:val="20"/>
        <w:szCs w:val="20"/>
      </w:rPr>
      <w:t>45</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759B7">
    <w:pPr>
      <w:pStyle w:val="2"/>
      <w:spacing w:line="274" w:lineRule="exact"/>
      <w:ind w:left="3842"/>
      <w:rPr>
        <w:sz w:val="20"/>
        <w:szCs w:val="20"/>
      </w:rPr>
    </w:pPr>
    <w:r>
      <w:rPr>
        <w:spacing w:val="3"/>
        <w:position w:val="1"/>
        <w:sz w:val="20"/>
        <w:szCs w:val="20"/>
      </w:rPr>
      <w:t>46</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70EBA">
    <w:pPr>
      <w:pStyle w:val="2"/>
      <w:spacing w:line="192" w:lineRule="auto"/>
      <w:ind w:left="3842"/>
      <w:rPr>
        <w:sz w:val="20"/>
        <w:szCs w:val="20"/>
      </w:rPr>
    </w:pPr>
    <w:r>
      <w:rPr>
        <w:spacing w:val="3"/>
        <w:sz w:val="20"/>
        <w:szCs w:val="20"/>
      </w:rPr>
      <w:t>47</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75E4F">
    <w:pPr>
      <w:pStyle w:val="2"/>
      <w:spacing w:line="274" w:lineRule="exact"/>
      <w:ind w:left="3743"/>
      <w:rPr>
        <w:sz w:val="20"/>
        <w:szCs w:val="20"/>
      </w:rPr>
    </w:pPr>
    <w:r>
      <w:rPr>
        <w:spacing w:val="3"/>
        <w:position w:val="1"/>
        <w:sz w:val="20"/>
        <w:szCs w:val="20"/>
      </w:rPr>
      <w:t>48</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1351F">
    <w:pPr>
      <w:pStyle w:val="2"/>
      <w:spacing w:line="274" w:lineRule="exact"/>
      <w:ind w:left="3842"/>
      <w:rPr>
        <w:sz w:val="20"/>
        <w:szCs w:val="20"/>
      </w:rPr>
    </w:pPr>
    <w:r>
      <w:rPr>
        <w:spacing w:val="3"/>
        <w:position w:val="1"/>
        <w:sz w:val="20"/>
        <w:szCs w:val="20"/>
      </w:rPr>
      <w:t>49</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5B46C">
    <w:pPr>
      <w:pStyle w:val="2"/>
      <w:spacing w:line="274" w:lineRule="exact"/>
      <w:ind w:left="3750"/>
      <w:rPr>
        <w:sz w:val="20"/>
        <w:szCs w:val="20"/>
      </w:rPr>
    </w:pPr>
    <w:r>
      <w:rPr>
        <w:position w:val="1"/>
        <w:sz w:val="20"/>
        <w:szCs w:val="20"/>
      </w:rPr>
      <w:t>50</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1A704">
    <w:pPr>
      <w:pStyle w:val="2"/>
      <w:spacing w:line="274" w:lineRule="exact"/>
      <w:ind w:left="3750"/>
      <w:rPr>
        <w:sz w:val="20"/>
        <w:szCs w:val="20"/>
      </w:rPr>
    </w:pPr>
    <w:r>
      <w:rPr>
        <w:position w:val="1"/>
        <w:sz w:val="20"/>
        <w:szCs w:val="20"/>
      </w:rPr>
      <w:t>51</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5A61A">
    <w:pPr>
      <w:pStyle w:val="2"/>
      <w:spacing w:line="274" w:lineRule="exact"/>
      <w:ind w:left="3750"/>
      <w:rPr>
        <w:sz w:val="20"/>
        <w:szCs w:val="20"/>
      </w:rPr>
    </w:pPr>
    <w:r>
      <w:rPr>
        <w:position w:val="1"/>
        <w:sz w:val="20"/>
        <w:szCs w:val="20"/>
      </w:rPr>
      <w:t>52</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FEB59">
    <w:pPr>
      <w:pStyle w:val="2"/>
      <w:spacing w:line="274" w:lineRule="exact"/>
      <w:ind w:left="3750"/>
      <w:rPr>
        <w:sz w:val="20"/>
        <w:szCs w:val="20"/>
      </w:rPr>
    </w:pPr>
    <w:r>
      <w:rPr>
        <w:position w:val="1"/>
        <w:sz w:val="20"/>
        <w:szCs w:val="20"/>
      </w:rPr>
      <w:t>53</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3A34D">
    <w:pPr>
      <w:pStyle w:val="2"/>
      <w:spacing w:line="274" w:lineRule="exact"/>
      <w:ind w:left="3750"/>
      <w:rPr>
        <w:sz w:val="20"/>
        <w:szCs w:val="20"/>
      </w:rPr>
    </w:pPr>
    <w:r>
      <w:rPr>
        <w:position w:val="1"/>
        <w:sz w:val="20"/>
        <w:szCs w:val="20"/>
      </w:rPr>
      <w:t>54</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DA300">
    <w:pPr>
      <w:pStyle w:val="2"/>
      <w:spacing w:line="274" w:lineRule="exact"/>
      <w:ind w:left="3750"/>
      <w:rPr>
        <w:sz w:val="20"/>
        <w:szCs w:val="20"/>
      </w:rPr>
    </w:pPr>
    <w:r>
      <w:rPr>
        <w:position w:val="1"/>
        <w:sz w:val="20"/>
        <w:szCs w:val="20"/>
      </w:rPr>
      <w:t>55</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595E8">
    <w:pPr>
      <w:pStyle w:val="2"/>
      <w:spacing w:line="274" w:lineRule="exact"/>
      <w:ind w:left="3750"/>
      <w:rPr>
        <w:sz w:val="20"/>
        <w:szCs w:val="20"/>
      </w:rPr>
    </w:pPr>
    <w:r>
      <w:rPr>
        <w:position w:val="1"/>
        <w:sz w:val="20"/>
        <w:szCs w:val="20"/>
      </w:rPr>
      <w:t>56</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9F52C">
    <w:pPr>
      <w:pStyle w:val="2"/>
      <w:spacing w:line="274" w:lineRule="exact"/>
      <w:ind w:left="3750"/>
      <w:rPr>
        <w:sz w:val="20"/>
        <w:szCs w:val="20"/>
      </w:rPr>
    </w:pPr>
    <w:r>
      <w:rPr>
        <w:position w:val="1"/>
        <w:sz w:val="20"/>
        <w:szCs w:val="20"/>
      </w:rPr>
      <w:t>57</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DFCA8">
    <w:pPr>
      <w:pStyle w:val="2"/>
      <w:spacing w:line="274" w:lineRule="exact"/>
      <w:ind w:left="3750"/>
      <w:rPr>
        <w:sz w:val="20"/>
        <w:szCs w:val="20"/>
      </w:rPr>
    </w:pPr>
    <w:r>
      <w:rPr>
        <w:position w:val="1"/>
        <w:sz w:val="20"/>
        <w:szCs w:val="20"/>
      </w:rPr>
      <w:t>58</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0818E">
    <w:pPr>
      <w:pStyle w:val="2"/>
      <w:spacing w:line="274" w:lineRule="exact"/>
      <w:ind w:left="3750"/>
      <w:rPr>
        <w:sz w:val="20"/>
        <w:szCs w:val="20"/>
      </w:rPr>
    </w:pPr>
    <w:r>
      <w:rPr>
        <w:position w:val="1"/>
        <w:sz w:val="20"/>
        <w:szCs w:val="20"/>
      </w:rPr>
      <w:t>59</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E6CCE">
    <w:pPr>
      <w:pStyle w:val="2"/>
      <w:spacing w:line="274" w:lineRule="exact"/>
      <w:ind w:left="3749"/>
      <w:rPr>
        <w:sz w:val="20"/>
        <w:szCs w:val="20"/>
      </w:rPr>
    </w:pPr>
    <w:r>
      <w:rPr>
        <w:position w:val="1"/>
        <w:sz w:val="20"/>
        <w:szCs w:val="20"/>
      </w:rPr>
      <w:t>60</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135CA">
    <w:pPr>
      <w:pStyle w:val="2"/>
      <w:spacing w:line="274" w:lineRule="exact"/>
      <w:ind w:left="3749"/>
      <w:rPr>
        <w:sz w:val="20"/>
        <w:szCs w:val="20"/>
      </w:rPr>
    </w:pPr>
    <w:r>
      <w:rPr>
        <w:position w:val="1"/>
        <w:sz w:val="20"/>
        <w:szCs w:val="20"/>
      </w:rPr>
      <w:t>61</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D5203">
    <w:pPr>
      <w:pStyle w:val="2"/>
      <w:spacing w:line="274" w:lineRule="exact"/>
      <w:ind w:left="3749"/>
      <w:rPr>
        <w:sz w:val="20"/>
        <w:szCs w:val="20"/>
      </w:rPr>
    </w:pPr>
    <w:r>
      <w:rPr>
        <w:position w:val="1"/>
        <w:sz w:val="20"/>
        <w:szCs w:val="20"/>
      </w:rPr>
      <w:t>62</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19286">
    <w:pPr>
      <w:pStyle w:val="2"/>
      <w:spacing w:line="274" w:lineRule="exact"/>
      <w:ind w:left="3749"/>
      <w:rPr>
        <w:sz w:val="20"/>
        <w:szCs w:val="20"/>
      </w:rPr>
    </w:pPr>
    <w:r>
      <w:rPr>
        <w:position w:val="1"/>
        <w:sz w:val="20"/>
        <w:szCs w:val="20"/>
      </w:rPr>
      <w:t>63</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9014F">
    <w:pPr>
      <w:pStyle w:val="2"/>
      <w:spacing w:line="274" w:lineRule="exact"/>
      <w:ind w:left="3847"/>
      <w:rPr>
        <w:sz w:val="20"/>
        <w:szCs w:val="20"/>
      </w:rPr>
    </w:pPr>
    <w:r>
      <w:rPr>
        <w:position w:val="1"/>
        <w:sz w:val="20"/>
        <w:szCs w:val="20"/>
      </w:rPr>
      <w:t>64</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23AFE">
    <w:pPr>
      <w:pStyle w:val="2"/>
      <w:spacing w:line="274" w:lineRule="exact"/>
      <w:ind w:left="3847"/>
      <w:rPr>
        <w:sz w:val="20"/>
        <w:szCs w:val="20"/>
      </w:rPr>
    </w:pPr>
    <w:r>
      <w:rPr>
        <w:position w:val="1"/>
        <w:sz w:val="20"/>
        <w:szCs w:val="20"/>
      </w:rPr>
      <w:t>65</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66003">
    <w:pPr>
      <w:pStyle w:val="2"/>
      <w:spacing w:line="274" w:lineRule="exact"/>
      <w:ind w:left="3749"/>
      <w:rPr>
        <w:sz w:val="20"/>
        <w:szCs w:val="20"/>
      </w:rPr>
    </w:pPr>
    <w:r>
      <w:rPr>
        <w:position w:val="1"/>
        <w:sz w:val="20"/>
        <w:szCs w:val="20"/>
      </w:rPr>
      <w:t>66</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57373">
    <w:pPr>
      <w:pStyle w:val="2"/>
      <w:spacing w:line="274" w:lineRule="exact"/>
      <w:ind w:left="3847"/>
      <w:rPr>
        <w:sz w:val="20"/>
        <w:szCs w:val="20"/>
      </w:rPr>
    </w:pPr>
    <w:r>
      <w:rPr>
        <w:position w:val="1"/>
        <w:sz w:val="20"/>
        <w:szCs w:val="20"/>
      </w:rPr>
      <w:t>67</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EF5D3">
    <w:pPr>
      <w:pStyle w:val="2"/>
      <w:spacing w:line="274" w:lineRule="exact"/>
      <w:ind w:left="3847"/>
      <w:rPr>
        <w:sz w:val="20"/>
        <w:szCs w:val="20"/>
      </w:rPr>
    </w:pPr>
    <w:r>
      <w:rPr>
        <w:position w:val="1"/>
        <w:sz w:val="20"/>
        <w:szCs w:val="20"/>
      </w:rPr>
      <w:t>68</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49DF7">
    <w:pPr>
      <w:pStyle w:val="2"/>
      <w:spacing w:line="274" w:lineRule="exact"/>
      <w:ind w:left="3749"/>
      <w:rPr>
        <w:sz w:val="20"/>
        <w:szCs w:val="20"/>
      </w:rPr>
    </w:pPr>
    <w:r>
      <w:rPr>
        <w:position w:val="1"/>
        <w:sz w:val="20"/>
        <w:szCs w:val="20"/>
      </w:rPr>
      <w:t>69</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83F65">
    <w:pPr>
      <w:pStyle w:val="2"/>
      <w:spacing w:line="274" w:lineRule="exact"/>
      <w:ind w:left="3751"/>
      <w:rPr>
        <w:sz w:val="20"/>
        <w:szCs w:val="20"/>
      </w:rPr>
    </w:pPr>
    <w:r>
      <w:rPr>
        <w:spacing w:val="-1"/>
        <w:position w:val="1"/>
        <w:sz w:val="20"/>
        <w:szCs w:val="20"/>
      </w:rPr>
      <w:t>70</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76D03">
    <w:pPr>
      <w:pStyle w:val="2"/>
      <w:spacing w:line="193" w:lineRule="auto"/>
      <w:ind w:left="3849"/>
      <w:rPr>
        <w:sz w:val="20"/>
        <w:szCs w:val="20"/>
      </w:rPr>
    </w:pPr>
    <w:r>
      <w:rPr>
        <w:spacing w:val="-1"/>
        <w:sz w:val="20"/>
        <w:szCs w:val="20"/>
      </w:rPr>
      <w:t>71</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7F86A">
    <w:pPr>
      <w:pStyle w:val="2"/>
      <w:spacing w:line="193" w:lineRule="auto"/>
      <w:ind w:left="3849"/>
      <w:rPr>
        <w:sz w:val="20"/>
        <w:szCs w:val="20"/>
      </w:rPr>
    </w:pPr>
    <w:r>
      <w:rPr>
        <w:spacing w:val="-1"/>
        <w:sz w:val="20"/>
        <w:szCs w:val="20"/>
      </w:rPr>
      <w:t>72</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EE84E">
    <w:pPr>
      <w:pStyle w:val="2"/>
      <w:spacing w:line="274" w:lineRule="exact"/>
      <w:ind w:left="3751"/>
      <w:rPr>
        <w:sz w:val="20"/>
        <w:szCs w:val="20"/>
      </w:rPr>
    </w:pPr>
    <w:r>
      <w:rPr>
        <w:spacing w:val="-1"/>
        <w:position w:val="1"/>
        <w:sz w:val="20"/>
        <w:szCs w:val="20"/>
      </w:rPr>
      <w:t>73</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B67ED">
    <w:pPr>
      <w:pStyle w:val="2"/>
      <w:spacing w:line="192" w:lineRule="auto"/>
      <w:ind w:left="3751"/>
      <w:rPr>
        <w:sz w:val="20"/>
        <w:szCs w:val="20"/>
      </w:rPr>
    </w:pPr>
    <w:r>
      <w:rPr>
        <w:spacing w:val="-1"/>
        <w:sz w:val="20"/>
        <w:szCs w:val="20"/>
      </w:rPr>
      <w:t>74</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27216">
    <w:pPr>
      <w:pStyle w:val="2"/>
      <w:spacing w:line="274" w:lineRule="exact"/>
      <w:ind w:left="3849"/>
      <w:rPr>
        <w:sz w:val="20"/>
        <w:szCs w:val="20"/>
      </w:rPr>
    </w:pPr>
    <w:r>
      <w:rPr>
        <w:spacing w:val="-1"/>
        <w:position w:val="1"/>
        <w:sz w:val="20"/>
        <w:szCs w:val="20"/>
      </w:rPr>
      <w:t>75</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CFB9F">
    <w:pPr>
      <w:pStyle w:val="2"/>
      <w:spacing w:line="274" w:lineRule="exact"/>
      <w:ind w:left="3849"/>
      <w:rPr>
        <w:sz w:val="20"/>
        <w:szCs w:val="20"/>
      </w:rPr>
    </w:pPr>
    <w:r>
      <w:rPr>
        <w:spacing w:val="-1"/>
        <w:position w:val="1"/>
        <w:sz w:val="20"/>
        <w:szCs w:val="20"/>
      </w:rPr>
      <w:t>76</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3EC12">
    <w:pPr>
      <w:pStyle w:val="2"/>
      <w:spacing w:line="190" w:lineRule="auto"/>
      <w:ind w:left="3751"/>
      <w:rPr>
        <w:sz w:val="20"/>
        <w:szCs w:val="20"/>
      </w:rPr>
    </w:pPr>
    <w:r>
      <w:rPr>
        <w:spacing w:val="-1"/>
        <w:sz w:val="20"/>
        <w:szCs w:val="20"/>
      </w:rPr>
      <w:t>77</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96C4E">
    <w:pPr>
      <w:pStyle w:val="2"/>
      <w:spacing w:line="274" w:lineRule="exact"/>
      <w:ind w:left="3751"/>
      <w:rPr>
        <w:sz w:val="20"/>
        <w:szCs w:val="20"/>
      </w:rPr>
    </w:pPr>
    <w:r>
      <w:rPr>
        <w:spacing w:val="-1"/>
        <w:position w:val="1"/>
        <w:sz w:val="20"/>
        <w:szCs w:val="20"/>
      </w:rPr>
      <w:t>78</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67FFB">
    <w:pPr>
      <w:pStyle w:val="2"/>
      <w:spacing w:line="274" w:lineRule="exact"/>
      <w:ind w:left="3751"/>
      <w:rPr>
        <w:sz w:val="20"/>
        <w:szCs w:val="20"/>
      </w:rPr>
    </w:pPr>
    <w:r>
      <w:rPr>
        <w:spacing w:val="-1"/>
        <w:position w:val="1"/>
        <w:sz w:val="20"/>
        <w:szCs w:val="20"/>
      </w:rPr>
      <w:t>79</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0A6FB">
    <w:pPr>
      <w:pStyle w:val="2"/>
      <w:spacing w:line="274" w:lineRule="exact"/>
      <w:ind w:left="3749"/>
      <w:rPr>
        <w:sz w:val="20"/>
        <w:szCs w:val="20"/>
      </w:rPr>
    </w:pPr>
    <w:r>
      <w:rPr>
        <w:position w:val="1"/>
        <w:sz w:val="20"/>
        <w:szCs w:val="20"/>
      </w:rPr>
      <w:t>80</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99E93">
    <w:pPr>
      <w:pStyle w:val="2"/>
      <w:spacing w:line="274" w:lineRule="exact"/>
      <w:ind w:left="3749"/>
      <w:rPr>
        <w:sz w:val="20"/>
        <w:szCs w:val="20"/>
      </w:rPr>
    </w:pPr>
    <w:r>
      <w:rPr>
        <w:position w:val="1"/>
        <w:sz w:val="20"/>
        <w:szCs w:val="20"/>
      </w:rPr>
      <w:t>81</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A063E">
    <w:pPr>
      <w:pStyle w:val="2"/>
      <w:spacing w:line="274" w:lineRule="exact"/>
      <w:ind w:left="3749"/>
      <w:rPr>
        <w:sz w:val="20"/>
        <w:szCs w:val="20"/>
      </w:rPr>
    </w:pPr>
    <w:r>
      <w:rPr>
        <w:position w:val="1"/>
        <w:sz w:val="20"/>
        <w:szCs w:val="20"/>
      </w:rPr>
      <w:t>82</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871A2">
    <w:pPr>
      <w:pStyle w:val="2"/>
      <w:spacing w:line="274" w:lineRule="exact"/>
      <w:ind w:left="3749"/>
      <w:rPr>
        <w:sz w:val="20"/>
        <w:szCs w:val="20"/>
      </w:rPr>
    </w:pPr>
    <w:r>
      <w:rPr>
        <w:position w:val="1"/>
        <w:sz w:val="20"/>
        <w:szCs w:val="20"/>
      </w:rPr>
      <w:t>83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6194F92"/>
    <w:rsid w:val="3A381D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FangSong_GB2312" w:hAnsi="FangSong_GB2312" w:eastAsia="FangSong_GB2312" w:cs="FangSong_GB2312"/>
      <w:sz w:val="24"/>
      <w:szCs w:val="24"/>
      <w:lang w:val="en-US" w:eastAsia="en-US" w:bidi="ar-SA"/>
    </w:r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1.xml"/><Relationship Id="rId91" Type="http://schemas.openxmlformats.org/officeDocument/2006/relationships/theme" Target="theme/theme1.xml"/><Relationship Id="rId90" Type="http://schemas.openxmlformats.org/officeDocument/2006/relationships/footer" Target="footer86.xml"/><Relationship Id="rId9" Type="http://schemas.openxmlformats.org/officeDocument/2006/relationships/footer" Target="footer5.xml"/><Relationship Id="rId89" Type="http://schemas.openxmlformats.org/officeDocument/2006/relationships/footer" Target="footer85.xml"/><Relationship Id="rId88" Type="http://schemas.openxmlformats.org/officeDocument/2006/relationships/footer" Target="footer84.xml"/><Relationship Id="rId87" Type="http://schemas.openxmlformats.org/officeDocument/2006/relationships/footer" Target="footer83.xml"/><Relationship Id="rId86" Type="http://schemas.openxmlformats.org/officeDocument/2006/relationships/footer" Target="footer82.xml"/><Relationship Id="rId85" Type="http://schemas.openxmlformats.org/officeDocument/2006/relationships/footer" Target="footer81.xml"/><Relationship Id="rId84" Type="http://schemas.openxmlformats.org/officeDocument/2006/relationships/footer" Target="footer80.xml"/><Relationship Id="rId83" Type="http://schemas.openxmlformats.org/officeDocument/2006/relationships/footer" Target="footer79.xml"/><Relationship Id="rId82" Type="http://schemas.openxmlformats.org/officeDocument/2006/relationships/footer" Target="footer78.xml"/><Relationship Id="rId81" Type="http://schemas.openxmlformats.org/officeDocument/2006/relationships/footer" Target="footer77.xml"/><Relationship Id="rId80" Type="http://schemas.openxmlformats.org/officeDocument/2006/relationships/footer" Target="footer76.xml"/><Relationship Id="rId8" Type="http://schemas.openxmlformats.org/officeDocument/2006/relationships/footer" Target="footer4.xml"/><Relationship Id="rId79" Type="http://schemas.openxmlformats.org/officeDocument/2006/relationships/footer" Target="footer75.xml"/><Relationship Id="rId78" Type="http://schemas.openxmlformats.org/officeDocument/2006/relationships/footer" Target="footer74.xml"/><Relationship Id="rId77" Type="http://schemas.openxmlformats.org/officeDocument/2006/relationships/footer" Target="footer73.xml"/><Relationship Id="rId76" Type="http://schemas.openxmlformats.org/officeDocument/2006/relationships/footer" Target="footer72.xml"/><Relationship Id="rId75" Type="http://schemas.openxmlformats.org/officeDocument/2006/relationships/footer" Target="footer71.xml"/><Relationship Id="rId74" Type="http://schemas.openxmlformats.org/officeDocument/2006/relationships/footer" Target="footer70.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1d958135-8497-4d60-9c3e-ac6f211a0a90</errorID>
      <errorWord>(</errorWord>
      <group>L1_Format</group>
      <groupName>格式问题</groupName>
      <ability>L2_HalfPunc_CN</ability>
      <abilityName>全半角问题</abilityName>
      <candidateList>
        <item>（</item>
      </candidateList>
      <explain>文本全半角错误。</explain>
      <paraID>1CD0C28B</paraID>
      <start>0</start>
      <end>1</end>
      <status>modified</status>
      <modifiedWord>（</modifiedWord>
      <trackRevisions>false</trackRevisions>
    </reviewItem>
    <reviewItem>
      <errorID>928ae701-33ff-48c0-aeb4-c13163f57313</errorID>
      <errorWord>)</errorWord>
      <group>L1_Format</group>
      <groupName>格式问题</groupName>
      <ability>L2_HalfPunc_CN</ability>
      <abilityName>全半角问题</abilityName>
      <candidateList>
        <item>）</item>
      </candidateList>
      <explain>文本全半角错误。</explain>
      <paraID>1CD0C28B</paraID>
      <start>3</start>
      <end>4</end>
      <status>modified</status>
      <modifiedWord>）</modifiedWord>
      <trackRevisions>false</trackRevisions>
    </reviewItem>
    <reviewItem>
      <errorID>b931a849-503f-4a32-88c7-25c339775a64</errorID>
      <errorWord>基本实现社会主义现代化</errorWord>
      <group>L1_Political</group>
      <groupName>政治性问题</groupName>
      <ability>L2_Keyword</ability>
      <abilityName>固定表述</abilityName>
      <candidateList>
        <item>为基本实现社会主义现代化</item>
      </candidateList>
      <explain>此处内容疑似含有固定表述相关错误，建议核查。</explain>
      <paraID>5A1688F0</paraID>
      <start>22</start>
      <end>33</end>
      <status>ignored</status>
      <modifiedWord/>
      <trackRevisions>false</trackRevisions>
    </reviewItem>
    <reviewItem>
      <errorID>ef308c5a-9118-401b-98b9-5ad1b1a68b80</errorID>
      <errorWord>五年</errorWord>
      <group>L1_Punc</group>
      <groupName>标点问题</groupName>
      <ability>L2_Punc_CN</ability>
      <abilityName>标点符号问题</abilityName>
      <candidateList>
        <item>五年。</item>
      </candidateList>
      <explain/>
      <paraID> 5890832</paraID>
      <start>20</start>
      <end>22</end>
      <status>ignored</status>
      <modifiedWord/>
      <trackRevisions>false</trackRevisions>
    </reviewItem>
    <reviewItem>
      <errorID>ad842980-33c7-4a6a-acef-e17c6291af30</errorID>
      <errorWord>增长</errorWord>
      <group>L1_Punc</group>
      <groupName>标点问题</groupName>
      <ability>L2_Punc_CN</ability>
      <abilityName>标点符号问题</abilityName>
      <candidateList>
        <item>增长。</item>
      </candidateList>
      <explain/>
      <paraID>7D5C830F</paraID>
      <start>34</start>
      <end>36</end>
      <status>ignored</status>
      <modifiedWord/>
      <trackRevisions>false</trackRevisions>
    </reviewItem>
    <reviewItem>
      <errorID>8b50851f-6464-41d9-b6e9-e1fe2c8b3190</errorID>
      <errorWord>亿</errorWord>
      <group>L1_Word</group>
      <groupName>字词问题</groupName>
      <ability>L2_Typo</ability>
      <abilityName>字词错误</abilityName>
      <candidateList>
        <item>亿元</item>
      </candidateList>
      <explain/>
      <paraID>54CAB5F8</paraID>
      <start>26</start>
      <end>27</end>
      <status>ignored</status>
      <modifiedWord/>
      <trackRevisions>false</trackRevisions>
    </reviewItem>
    <reviewItem>
      <errorID>f8cf897d-c139-4733-b1f9-6e695513d6d9</errorID>
      <errorWord>扩大</errorWord>
      <group>L1_Word</group>
      <groupName>字词问题</groupName>
      <ability>L2_Typo</ability>
      <abilityName>字词错误</abilityName>
      <candidateList>
        <item>完善</item>
      </candidateList>
      <explain/>
      <paraID>5AFA6A15</paraID>
      <start>176</start>
      <end>178</end>
      <status>ignored</status>
      <modifiedWord/>
      <trackRevisions>false</trackRevisions>
    </reviewItem>
    <reviewItem>
      <errorID>f7caef12-caab-48f7-a33c-04bf692aea07</errorID>
      <errorWord>福利</errorWord>
      <group>L1_Word</group>
      <groupName>字词问题</groupName>
      <ability>L2_Typo</ability>
      <abilityName>字词错误</abilityName>
      <candidateList>
        <item>将福利</item>
      </candidateList>
      <explain/>
      <paraID>5AFA6A15</paraID>
      <start>205</start>
      <end>207</end>
      <status>ignored</status>
      <modifiedWord/>
      <trackRevisions>false</trackRevisions>
    </reviewItem>
    <reviewItem>
      <errorID>dd9bcad0-639e-43a8-944a-f991a4dace05</errorID>
      <errorWord>部署</errorWord>
      <group>L1_Punc</group>
      <groupName>标点问题</groupName>
      <ability>L2_Punc_CN</ability>
      <abilityName>标点符号问题</abilityName>
      <candidateList>
        <item>部署。</item>
      </candidateList>
      <explain/>
      <paraID>30843725</paraID>
      <start>119</start>
      <end>121</end>
      <status>ignored</status>
      <modifiedWord/>
      <trackRevisions>false</trackRevisions>
    </reviewItem>
    <reviewItem>
      <errorID>4f8b3d55-d746-4e5d-ac39-10502c3111fe</errorID>
      <errorWord>让现代化建设成果更多更公平惠及全区人民</errorWord>
      <group>L1_Political</group>
      <groupName>政治性问题</groupName>
      <ability>L2_Keyword</ability>
      <abilityName>固定表述</abilityName>
      <candidateList>
        <item>让现代化建设成果更多更公平惠及全体人民</item>
      </candidateList>
      <explain>词汇“让现代化建设成果更多更公平惠及全体人民”在特定场景下为固定表述形式，请确认此处的“让现代化建设成果更多更公平惠及全区人民”是否存在不当。</explain>
      <paraID>3A9EA6E8</paraID>
      <start>99</start>
      <end>118</end>
      <status>ignored</status>
      <modifiedWord/>
      <trackRevisions>false</trackRevisions>
    </reviewItem>
    <reviewItem>
      <errorID>01623af8-a321-4fef-b2fb-44cb87c63483</errorID>
      <errorWord>战略</errorWord>
      <group>L1_Word</group>
      <groupName>字词问题</groupName>
      <ability>L2_Typo</ability>
      <abilityName>字词错误</abilityName>
      <candidateList>
        <item> 战略</item>
      </candidateList>
      <explain/>
      <paraID>47571A78</paraID>
      <start>3</start>
      <end>6</end>
      <status>modified</status>
      <modifiedWord> 战略</modifiedWord>
      <trackRevisions>false</trackRevisions>
    </reviewItem>
    <reviewItem>
      <errorID>01d5245a-a110-49b9-8fc4-73ae823830fc</errorID>
      <errorWord>，</errorWord>
      <group>L1_Punc</group>
      <groupName>标点问题</groupName>
      <ability>L2_Punc_CN</ability>
      <abilityName>标点符号问题</abilityName>
      <candidateList>
        <item>、</item>
      </candidateList>
      <explain/>
      <paraID>2B311591</paraID>
      <start>54</start>
      <end>55</end>
      <status>ignored</status>
      <modifiedWord/>
      <trackRevisions>false</trackRevisions>
    </reviewItem>
    <reviewItem>
      <errorID>6691aa1c-e317-4920-adeb-1ed7db6edbe5</errorID>
      <errorWord>纽</errorWord>
      <group>L1_Word</group>
      <groupName>字词问题</groupName>
      <ability>L2_Typo</ability>
      <abilityName>字词错误</abilityName>
      <candidateList>
        <item>纽基</item>
      </candidateList>
      <explain/>
      <paraID>7A43058D</paraID>
      <start>11</start>
      <end>12</end>
      <status>ignored</status>
      <modifiedWord/>
      <trackRevisions>false</trackRevisions>
    </reviewItem>
    <reviewItem>
      <errorID>29c3a9a8-ea4b-4819-9736-b0d29212eb86</errorID>
      <errorWord>基本公共服务均等化水平显著提升</errorWord>
      <group>L1_Political</group>
      <groupName>政治性问题</groupName>
      <ability>L2_Keyword</ability>
      <abilityName>固定表述</abilityName>
      <candidateList>
        <item>基本公共服务均等化水平明显提升</item>
      </candidateList>
      <explain>词汇“基本公共服务均等化水平明显提升”在特定场景下为固定表述形式，请确认此处的“基本公共服务均等化水平显著提升”是否存在不当。</explain>
      <paraID>4689D7CF</paraID>
      <start>39</start>
      <end>54</end>
      <status>ignored</status>
      <modifiedWord/>
      <trackRevisions>false</trackRevisions>
    </reviewItem>
    <reviewItem>
      <errorID>4ea7b2fa-f662-48bc-b7dd-8d8d0b05afdc</errorID>
      <errorWord>二0三五</errorWord>
      <group>L1_Knowledge</group>
      <groupName>知识性问题</groupName>
      <ability>L2_Knowledge</ability>
      <abilityName>其他知识</abilityName>
      <candidateList>
        <item>二〇三五</item>
      </candidateList>
      <explain>中文数字应使用“〇”，而非形似的字符，如“0”。该字符在不同字体下外观可能相似，但含义和编码不同，请注意区分。</explain>
      <paraID> DFDAB9A</paraID>
      <start>12</start>
      <end>16</end>
      <status>modified</status>
      <modifiedWord>二〇三五</modifiedWord>
      <trackRevisions>false</trackRevisions>
    </reviewItem>
    <reviewItem>
      <errorID>896f3eea-bee5-46b7-8ebc-1c8bd39300cf</errorID>
      <errorWord>经济实力、科技实力、综合实力</errorWord>
      <group>L1_Political</group>
      <groupName>政治性问题</groupName>
      <ability>L2_Keyword</ability>
      <abilityName>固定表述</abilityName>
      <candidateList>
        <item>经济实力、科技实力、综合国力</item>
      </candidateList>
      <explain>词汇“经济实力、科技实力、综合国力”在特定场景下为固定表述形式，请确认此处的“经济实力、科技实力、综合实力”是否存在不当。</explain>
      <paraID> DFDAB9A</paraID>
      <start>19</start>
      <end>33</end>
      <status>ignored</status>
      <modifiedWord/>
      <trackRevisions>false</trackRevisions>
    </reviewItem>
    <reviewItem>
      <errorID>6898d6e0-3f20-4484-b233-2dec6b78d913</errorID>
      <errorWord> </errorWord>
      <group>L1_Punc</group>
      <groupName>标点问题</groupName>
      <ability>L2_Punc_CN</ability>
      <abilityName>标点符号问题</abilityName>
      <candidateList>
        <item>·</item>
      </candidateList>
      <explain/>
      <paraID>34D36EAD</paraID>
      <start>17</start>
      <end>18</end>
      <status>modified</status>
      <modifiedWord> </modifiedWord>
      <trackRevisions>false</trackRevisions>
    </reviewItem>
    <reviewItem>
      <errorID>aa7ec8bf-939d-4e69-88ab-78b0cb597030</errorID>
      <errorWord>制造业数智化转型</errorWord>
      <group>L1_Political</group>
      <groupName>政治性问题</groupName>
      <ability>L2_Keyword</ability>
      <abilityName>固定表述</abilityName>
      <candidateList>
        <item>制造业数字化转型</item>
      </candidateList>
      <explain>词汇“制造业数字化转型”在特定场景下为固定表述形式，请确认此处的“制造业数智化转型”是否存在不当。</explain>
      <paraID>5FAF1AE2</paraID>
      <start>38</start>
      <end>46</end>
      <status>ignored</status>
      <modifiedWord/>
      <trackRevisions>false</trackRevisions>
    </reviewItem>
    <reviewItem>
      <errorID>632beb3e-dbf4-4451-92a3-3cb342f78d6b</errorID>
      <errorWord>，</errorWord>
      <group>L1_Grammar</group>
      <groupName>语法问题</groupName>
      <ability>L2_Grammar</ability>
      <abilityName>语法错误</abilityName>
      <candidateList>
        <item>项目，</item>
      </candidateList>
      <explain/>
      <paraID>3307EA46</paraID>
      <start>82</start>
      <end>83</end>
      <status>ignored</status>
      <modifiedWord/>
      <trackRevisions>false</trackRevisions>
    </reviewItem>
    <reviewItem>
      <errorID>ac894140-e682-4802-afe6-74c8384f72ea</errorID>
      <errorWord>落地开工</errorWord>
      <group>L1_Grammar</group>
      <groupName>语法问题</groupName>
      <ability>L2_Grammar</ability>
      <abilityName>语法错误</abilityName>
      <candidateList>
        <item>落地</item>
      </candidateList>
      <explain/>
      <paraID> 5C6AFC8</paraID>
      <start>80</start>
      <end>84</end>
      <status>ignored</status>
      <modifiedWord/>
      <trackRevisions>false</trackRevisions>
    </reviewItem>
    <reviewItem>
      <errorID>7763aacc-746d-4fff-8b80-258d76ad95a6</errorID>
      <errorWord>。</errorWord>
      <group>L1_Punc</group>
      <groupName>标点问题</groupName>
      <ability>L2_Punc_CN</ability>
      <abilityName>标点符号问题</abilityName>
      <candidateList>
        <item>，</item>
      </candidateList>
      <explain/>
      <paraID>5C89D9AD</paraID>
      <start>121</start>
      <end>122</end>
      <status>ignored</status>
      <modifiedWord/>
      <trackRevisions>false</trackRevisions>
    </reviewItem>
    <reviewItem>
      <errorID>589d268f-6df5-41c6-8c58-25c6505870ca</errorID>
      <errorWord>，</errorWord>
      <group>L1_Word</group>
      <groupName>字词问题</groupName>
      <ability>L2_Typo</ability>
      <abilityName>字词错误</abilityName>
      <candidateList>
        <item>，在</item>
      </candidateList>
      <explain/>
      <paraID>5C89D9AD</paraID>
      <start>307</start>
      <end>308</end>
      <status>ignored</status>
      <modifiedWord/>
      <trackRevisions>false</trackRevisions>
    </reviewItem>
    <reviewItem>
      <errorID>c6905b8e-1d47-4c44-912b-11bdf91c16df</errorID>
      <errorWord>强</errorWord>
      <group>L1_Word</group>
      <groupName>字词问题</groupName>
      <ability>L2_Typo</ability>
      <abilityName>字词错误</abilityName>
      <candidateList>
        <item>强在</item>
      </candidateList>
      <explain/>
      <paraID>5C89D9AD</paraID>
      <start>309</start>
      <end>310</end>
      <status>ignored</status>
      <modifiedWord/>
      <trackRevisions>false</trackRevisions>
    </reviewItem>
    <reviewItem>
      <errorID>4aed0a57-86ce-4936-bcd7-791dca937cbd</errorID>
      <errorWord>一体化中</errorWord>
      <group>L1_Word</group>
      <groupName>字词问题</groupName>
      <ability>L2_Typo</ability>
      <abilityName>字词错误</abilityName>
      <candidateList>
        <item>一体化</item>
      </candidateList>
      <explain/>
      <paraID>5C89D9AD</paraID>
      <start>315</start>
      <end>319</end>
      <status>ignored</status>
      <modifiedWord/>
      <trackRevisions>false</trackRevisions>
    </reviewItem>
    <reviewItem>
      <errorID>e5538550-c85a-443a-8a54-f0cda0d2aec2</errorID>
      <errorWord>校</errorWord>
      <group>L1_Word</group>
      <groupName>字词问题</groupName>
      <ability>L2_Typo</ability>
      <abilityName>字词错误</abilityName>
      <candidateList>
        <item>学校</item>
      </candidateList>
      <explain/>
      <paraID>55CCEDA0</paraID>
      <start>0</start>
      <end>1</end>
      <status>ignored</status>
      <modifiedWord/>
      <trackRevisions>false</trackRevisions>
    </reviewItem>
    <reviewItem>
      <errorID>60c8770d-e45f-4331-ae81-b3453e9631d5</errorID>
      <errorWord>强化</errorWord>
      <group>L1_Word</group>
      <groupName>字词问题</groupName>
      <ability>L2_Typo</ability>
      <abilityName>字词错误</abilityName>
      <candidateList>
        <item> 强化</item>
      </candidateList>
      <explain/>
      <paraID>75CD51E0</paraID>
      <start>3</start>
      <end>6</end>
      <status>modified</status>
      <modifiedWord> 强化</modifiedWord>
      <trackRevisions>false</trackRevisions>
    </reviewItem>
    <reviewItem>
      <errorID>83b51054-605c-4040-9faf-2df5d023d833</errorID>
      <errorWord>建设</errorWord>
      <group>L1_Word</group>
      <groupName>字词问题</groupName>
      <ability>L2_Typo</ability>
      <abilityName>字词错误</abilityName>
      <candidateList>
        <item> 建设</item>
      </candidateList>
      <explain/>
      <paraID>7F183818</paraID>
      <start>3</start>
      <end>6</end>
      <status>modified</status>
      <modifiedWord> 建设</modifiedWord>
      <trackRevisions>false</trackRevisions>
    </reviewItem>
    <reviewItem>
      <errorID>12207939-096a-4fca-9ce5-a6ac82286b45</errorID>
      <errorWord>建设项目</errorWord>
      <group>L1_Grammar</group>
      <groupName>语法问题</groupName>
      <ability>L2_Grammar</ability>
      <abilityName>语法错误</abilityName>
      <candidateList>
        <item>项目</item>
      </candidateList>
      <explain/>
      <paraID>48C4C7FC</paraID>
      <start>268</start>
      <end>272</end>
      <status>ignored</status>
      <modifiedWord/>
      <trackRevisions>false</trackRevisions>
    </reviewItem>
    <reviewItem>
      <errorID>234eb3fa-bd67-462f-9d41-c4b91fa42a04</errorID>
      <errorWord>、</errorWord>
      <group>L1_Word</group>
      <groupName>字词问题</groupName>
      <ability>L2_Typo</ability>
      <abilityName>字词错误</abilityName>
      <candidateList>
        <item>、以</item>
      </candidateList>
      <explain/>
      <paraID>17C37B45</paraID>
      <start>2</start>
      <end>3</end>
      <status>ignored</status>
      <modifiedWord/>
      <trackRevisions>false</trackRevisions>
    </reviewItem>
    <reviewItem>
      <errorID>f8118e58-62c4-4b45-b862-8af238742c5a</errorID>
      <errorWord>一体化推进教育科技人才发展</errorWord>
      <group>L1_Political</group>
      <groupName>政治性问题</groupName>
      <ability>L2_Unpolitical</ability>
      <abilityName>政治敏感错误</abilityName>
      <candidateList>
        <item>一体推进教育科技人才发展</item>
      </candidateList>
      <explain/>
      <paraID>3D1B73A9</paraID>
      <start>24</start>
      <end>37</end>
      <status>ignored</status>
      <modifiedWord/>
      <trackRevisions>false</trackRevisions>
    </reviewItem>
    <reviewItem>
      <errorID>d7b335e6-5b66-41e3-b5e9-1fa449470fd1</errorID>
      <errorWord>增强</errorWord>
      <group>L1_Punc</group>
      <groupName>标点问题</groupName>
      <ability>L2_Punc_CN</ability>
      <abilityName>标点符号问题</abilityName>
      <candidateList>
        <item>，增强</item>
      </candidateList>
      <explain/>
      <paraID>52C98A6E</paraID>
      <start>184</start>
      <end>186</end>
      <status>ignored</status>
      <modifiedWord/>
      <trackRevisions>false</trackRevisions>
    </reviewItem>
    <reviewItem>
      <errorID>fd9f79ec-3dd6-4634-b8ec-81376fd871e8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17D7EB21</paraID>
      <start>14</start>
      <end>16</end>
      <status>modified</status>
      <modifiedWord>”“</modifiedWord>
      <trackRevisions>false</trackRevisions>
    </reviewItem>
    <reviewItem>
      <errorID>97da8b92-c6fd-414e-bf73-c9e69411d106</errorID>
      <errorWord>，</errorWord>
      <group>L1_Punc</group>
      <groupName>标点问题</groupName>
      <ability>L2_Punc_CN</ability>
      <abilityName>标点符号问题</abilityName>
      <candidateList>
        <item/>
      </candidateList>
      <explain/>
      <paraID>17D7EB21</paraID>
      <start>209</start>
      <end>210</end>
      <status>ignored</status>
      <modifiedWord/>
      <trackRevisions>false</trackRevisions>
    </reviewItem>
    <reviewItem>
      <errorID>24dd0802-7edd-4113-9c7b-678a17a32506</errorID>
      <errorWord>市委市政府</errorWord>
      <group>L1_Word</group>
      <groupName>字词问题</groupName>
      <ability>L2_Typo</ability>
      <abilityName>字词错误</abilityName>
      <candidateList>
        <item>市委、市政府</item>
      </candidateList>
      <explain/>
      <paraID>4E484E36</paraID>
      <start>115</start>
      <end>120</end>
      <status>ignored</status>
      <modifiedWord/>
      <trackRevisions>false</trackRevisions>
    </reviewItem>
    <reviewItem>
      <errorID>01bbc9f4-6e29-43a2-b2c6-876f631d5a64</errorID>
      <errorWord>导</errorWord>
      <group>L1_Word</group>
      <groupName>字词问题</groupName>
      <ability>L2_Typo</ability>
      <abilityName>字词错误</abilityName>
      <candidateList>
        <item>导和</item>
      </candidateList>
      <explain/>
      <paraID>7B5E9B28</paraID>
      <start>108</start>
      <end>109</end>
      <status>ignored</status>
      <modifiedWord/>
      <trackRevisions>false</trackRevisions>
    </reviewItem>
    <reviewItem>
      <errorID>40d0ea61-8bdf-4324-b7b4-483ffecdd221</errorID>
      <errorWord>转变</errorWord>
      <group>L1_Punc</group>
      <groupName>标点问题</groupName>
      <ability>L2_Punc_CN</ability>
      <abilityName>标点符号问题</abilityName>
      <candidateList>
        <item>转变。</item>
      </candidateList>
      <explain/>
      <paraID>1A81F591</paraID>
      <start>73</start>
      <end>75</end>
      <status>ignored</status>
      <modifiedWord/>
      <trackRevisions>false</trackRevisions>
    </reviewItem>
    <reviewItem>
      <errorID>6b3a43d8-b710-4644-add8-b15c48f55e85</errorID>
      <errorWord>优化</errorWord>
      <group>L1_Word</group>
      <groupName>字词问题</groupName>
      <ability>L2_Typo</ability>
      <abilityName>字词错误</abilityName>
      <candidateList>
        <item> 优化</item>
      </candidateList>
      <explain/>
      <paraID>790BE468</paraID>
      <start>3</start>
      <end>6</end>
      <status>modified</status>
      <modifiedWord> 优化</modifiedWord>
      <trackRevisions>false</trackRevisions>
    </reviewItem>
    <reviewItem>
      <errorID>5f837388-b976-4ae6-ab97-4b8679b2f8a1</errorID>
      <errorWord>整</errorWord>
      <group>L1_Word</group>
      <groupName>字词问题</groupName>
      <ability>L2_Typo</ability>
      <abilityName>字词错误</abilityName>
      <candidateList>
        <item>整治</item>
      </candidateList>
      <explain/>
      <paraID>59E8F40E</paraID>
      <start>173</start>
      <end>174</end>
      <status>ignored</status>
      <modifiedWord/>
      <trackRevisions>false</trackRevisions>
    </reviewItem>
    <reviewItem>
      <errorID>542e97a0-d9c7-49ab-8985-5c5c20cb0e01</errorID>
      <errorWord>推进</errorWord>
      <group>L1_Word</group>
      <groupName>字词问题</groupName>
      <ability>L2_Typo</ability>
      <abilityName>字词错误</abilityName>
      <candidateList>
        <item> 推进</item>
      </candidateList>
      <explain/>
      <paraID> 6419E23</paraID>
      <start>3</start>
      <end>6</end>
      <status>modified</status>
      <modifiedWord> 推进</modifiedWord>
      <trackRevisions>false</trackRevisions>
    </reviewItem>
    <reviewItem>
      <errorID>1ed0503e-1a62-4566-916b-b6001b108326</errorID>
      <errorWord>隐</errorWord>
      <group>L1_Word</group>
      <groupName>字词问题</groupName>
      <ability>L2_Typo</ability>
      <abilityName>字词错误</abilityName>
      <candidateList>
        <item>隐患</item>
      </candidateList>
      <explain/>
      <paraID>29D12783</paraID>
      <start>172</start>
      <end>173</end>
      <status>ignored</status>
      <modifiedWord/>
      <trackRevisions>false</trackRevisions>
    </reviewItem>
    <reviewItem>
      <errorID>0ee2a3a9-66a6-4fdd-be36-565de2a1c992</errorID>
      <errorWord>有效</errorWord>
      <group>L1_Grammar</group>
      <groupName>语法问题</groupName>
      <ability>L2_Grammar</ability>
      <abilityName>语法错误</abilityName>
      <candidateList>
        <item>，实现有效</item>
      </candidateList>
      <explain/>
      <paraID>293488F8</paraID>
      <start>6</start>
      <end>8</end>
      <status>ignored</status>
      <modifiedWord/>
      <trackRevisions>false</trackRevisions>
    </reviewItem>
    <reviewItem>
      <errorID>aadea8a7-5b95-47ac-acd4-ccc01f4949e8</errorID>
      <errorWord>再</errorWord>
      <group>L1_Grammar</group>
      <groupName>语法问题</groupName>
      <ability>L2_Grammar</ability>
      <abilityName>语法错误</abilityName>
      <candidateList>
        <item>，推进再</item>
      </candidateList>
      <explain/>
      <paraID>293488F8</paraID>
      <start>19</start>
      <end>20</end>
      <status>ignored</status>
      <modifiedWord/>
      <trackRevisions>false</trackRevisions>
    </reviewItem>
    <reviewItem>
      <errorID>e757a5ae-e217-4523-b5dd-85418260f1b9</errorID>
      <errorWord>完善</errorWord>
      <group>L1_Word</group>
      <groupName>字词问题</groupName>
      <ability>L2_Typo</ability>
      <abilityName>字词错误</abilityName>
      <candidateList>
        <item> 完善</item>
      </candidateList>
      <explain/>
      <paraID> 5683CBC</paraID>
      <start>3</start>
      <end>6</end>
      <status>modified</status>
      <modifiedWord> 完善</modifiedWord>
      <trackRevisions>false</trackRevisions>
    </reviewItem>
    <reviewItem>
      <errorID>b96bd540-e8bf-44ef-9daa-1bcd815034a2</errorID>
      <errorWord>后、</errorWord>
      <group>L1_Word</group>
      <groupName>字词问题</groupName>
      <ability>L2_Typo</ability>
      <abilityName>字词错误</abilityName>
      <candidateList>
        <item>存在</item>
      </candidateList>
      <explain/>
      <paraID>13DCD790</paraID>
      <start>0</start>
      <end>2</end>
      <status>ignored</status>
      <modifiedWord/>
      <trackRevisions>false</trackRevisions>
    </reviewItem>
    <reviewItem>
      <errorID>c0a0a251-dffa-45a0-aa1f-d8f975aa00f8</errorID>
      <errorWord>项</errorWord>
      <group>L1_Word</group>
      <groupName>字词问题</groupName>
      <ability>L2_Typo</ability>
      <abilityName>字词错误</abilityName>
      <candidateList>
        <item>项目</item>
      </candidateList>
      <explain/>
      <paraID> B092FC8</paraID>
      <start>26</start>
      <end>27</end>
      <status>ignored</status>
      <modifiedWord/>
      <trackRevisions>false</trackRevisions>
    </reviewItem>
    <reviewItem>
      <errorID>0491a577-0f09-404f-8bef-1469bff23c04</errorID>
      <errorWord>提升促进</errorWord>
      <group>L1_Grammar</group>
      <groupName>语法问题</groupName>
      <ability>L2_Grammar</ability>
      <abilityName>语法错误</abilityName>
      <candidateList>
        <item>提升</item>
      </candidateList>
      <explain/>
      <paraID>15E5DC23</paraID>
      <start>104</start>
      <end>108</end>
      <status>ignored</status>
      <modifiedWord/>
      <trackRevisions>false</trackRevisions>
    </reviewItem>
    <reviewItem>
      <errorID>7b5dfc87-2d10-4a7a-aa1d-dc2e652a6119</errorID>
      <errorWord>充分发挥利用</errorWord>
      <group>L1_Grammar</group>
      <groupName>语法问题</groupName>
      <ability>L2_Grammar</ability>
      <abilityName>语法错误</abilityName>
      <candidateList>
        <item>充分发挥</item>
      </candidateList>
      <explain/>
      <paraID>4496A51C</paraID>
      <start>11</start>
      <end>17</end>
      <status>ignored</status>
      <modifiedWord/>
      <trackRevisions>false</trackRevisions>
    </reviewItem>
    <reviewItem>
      <errorID>3546ce1a-d334-49ca-b132-b01de3c0451d</errorID>
      <errorWord>马城铁矿重组改造项目启动</errorWord>
      <group>L1_Word</group>
      <groupName>字词问题</groupName>
      <ability>L2_Typo</ability>
      <abilityName>字词错误</abilityName>
      <candidateList>
        <item>启动马城铁矿重组改造项目</item>
      </candidateList>
      <explain/>
      <paraID>4496A51C</paraID>
      <start>64</start>
      <end>76</end>
      <status>ignored</status>
      <modifiedWord/>
      <trackRevisions>false</trackRevisions>
    </reviewItem>
    <reviewItem>
      <errorID>c9a51b32-74dd-445c-83ae-ea5244e40694</errorID>
      <errorWord>-</errorWord>
      <group>L1_Format</group>
      <groupName>格式问题</groupName>
      <ability>L2_HalfPunc_CN</ability>
      <abilityName>全半角问题</abilityName>
      <candidateList>
        <item>－</item>
      </candidateList>
      <explain>文本全半角错误。</explain>
      <paraID>305F859E</paraID>
      <start>117</start>
      <end>118</end>
      <status>modified</status>
      <modifiedWord>－</modifiedWord>
      <trackRevisions>false</trackRevisions>
    </reviewItem>
    <reviewItem>
      <errorID>453e8ceb-4cb6-4dcc-8a6c-1f9e724fb66a</errorID>
      <errorWord>更好服务</errorWord>
      <group>L1_Word</group>
      <groupName>字词问题</groupName>
      <ability>L2_Typo</ability>
      <abilityName>字词错误</abilityName>
      <candidateList>
        <item>更好地服务</item>
      </candidateList>
      <explain/>
      <paraID>43AE33DD</paraID>
      <start>190</start>
      <end>194</end>
      <status>ignored</status>
      <modifiedWord/>
      <trackRevisions>false</trackRevisions>
    </reviewItem>
    <reviewItem>
      <errorID>52b166ee-a54c-470d-a5b6-e7d7aef90bed</errorID>
      <errorWord>配备</errorWord>
      <group>L1_Grammar</group>
      <groupName>语法问题</groupName>
      <ability>L2_Grammar</ability>
      <abilityName>语法错误</abilityName>
      <candidateList>
        <item>搭载</item>
      </candidateList>
      <explain>“配备～项目”搭配不当，建议修改为“搭载～项目”。</explain>
      <paraID>512E98C6</paraID>
      <start>73</start>
      <end>75</end>
      <status>ignored</status>
      <modifiedWord/>
      <trackRevisions>false</trackRevisions>
    </reviewItem>
    <reviewItem>
      <errorID>82699b7d-d34f-4011-9033-cd7bb3915631</errorID>
      <errorWord>项</errorWord>
      <group>L1_Word</group>
      <groupName>字词问题</groupName>
      <ability>L2_Typo</ability>
      <abilityName>字词错误</abilityName>
      <candidateList>
        <item>项目</item>
      </candidateList>
      <explain/>
      <paraID> 21694FE</paraID>
      <start>83</start>
      <end>84</end>
      <status>ignored</status>
      <modifiedWord/>
      <trackRevisions>false</trackRevisions>
    </reviewItem>
    <reviewItem>
      <errorID>c6ed5aad-be6c-42ab-9943-eaa94986075a</errorID>
      <errorWord>淮河十年禁渔</errorWord>
      <group>L1_Political</group>
      <groupName>政治性问题</groupName>
      <ability>L2_Keyword</ability>
      <abilityName>固定表述</abilityName>
      <candidateList>
        <item>长江十年禁渔</item>
      </candidateList>
      <explain>词汇“长江十年禁渔”在特定场景下为固定表述形式，请确认此处的“淮河十年禁渔”是否存在不当。</explain>
      <paraID>54958CD1</paraID>
      <start>150</start>
      <end>156</end>
      <status>ignored</status>
      <modifiedWord/>
      <trackRevisions>false</trackRevisions>
    </reviewItem>
    <reviewItem>
      <errorID>d4c4498e-933a-45bb-a11d-c3f3e74d1881</errorID>
      <errorWord>历史遗留废弃矿宕口生态修复</errorWord>
      <group>L1_Political</group>
      <groupName>政治性问题</groupName>
      <ability>L2_Keyword</ability>
      <abilityName>固定表述</abilityName>
      <candidateList>
        <item>历史遗留废弃矿山生态修复</item>
      </candidateList>
      <explain>词汇“历史遗留废弃矿山生态修复”在特定场景下为固定表述形式，请确认此处的“历史遗留废弃矿宕口生态修复”是否存在不当。</explain>
      <paraID>7C5A5EAD</paraID>
      <start>69</start>
      <end>82</end>
      <status>ignored</status>
      <modifiedWord/>
      <trackRevisions>false</trackRevisions>
    </reviewItem>
    <reviewItem>
      <errorID>9a63b335-01f2-4f4d-bcc0-07599f8eade2</errorID>
      <errorWord>能</errorWord>
      <group>L1_Word</group>
      <groupName>字词问题</groupName>
      <ability>L2_Typo</ability>
      <abilityName>字词错误</abilityName>
      <candidateList>
        <item>能力</item>
      </candidateList>
      <explain/>
      <paraID>54A2F098</paraID>
      <start>97</start>
      <end>98</end>
      <status>ignored</status>
      <modifiedWord/>
      <trackRevisions>false</trackRevisions>
    </reviewItem>
    <reviewItem>
      <errorID>831559c5-73b9-4866-bf02-ed004e25203a</errorID>
      <errorWord>安全生产治本攻坚行动</errorWord>
      <group>L1_Political</group>
      <groupName>政治性问题</groupName>
      <ability>L2_Keyword</ability>
      <abilityName>固定表述</abilityName>
      <candidateList>
        <item>安全生产治本攻坚三年行动</item>
      </candidateList>
      <explain>词汇“安全生产治本攻坚三年行动”在特定场景下为固定表述形式，请确认此处的“安全生产治本攻坚行动”是否存在不当。</explain>
      <paraID>4E16C015</paraID>
      <start>89</start>
      <end>99</end>
      <status>ignored</status>
      <modifiedWord/>
      <trackRevisions>false</trackRevisions>
    </reviewItem>
    <reviewItem>
      <errorID>32d62b20-21de-4fb1-91de-7c387cd9d6d0</errorID>
      <errorWord>建</errorWord>
      <group>L1_Word</group>
      <groupName>字词问题</groupName>
      <ability>L2_Typo</ability>
      <abilityName>字词错误</abilityName>
      <candidateList>
        <item>建设</item>
      </candidateList>
      <explain/>
      <paraID>4E16C015</paraID>
      <start>172</start>
      <end>173</end>
      <status>ignored</status>
      <modifiedWord/>
      <trackRevisions>false</trackRevisions>
    </reviewItem>
    <reviewItem>
      <errorID>b36efd61-dc68-403a-ae08-8c1da04c1f50</errorID>
      <errorWord>应急训练</errorWord>
      <group>L1_Knowledge</group>
      <groupName>知识性问题</groupName>
      <ability>L2_Term</ability>
      <abilityName>专业术语</abilityName>
      <candidateList>
        <item>应急演练</item>
      </candidateList>
      <explain/>
      <paraID>51ABD0AA</paraID>
      <start>225</start>
      <end>229</end>
      <status>ignored</status>
      <modifiedWord/>
      <trackRevisions>false</trackRevisions>
    </reviewItem>
  </reviewItems>
  <config/>
</contractReview>
</file>

<file path=customXml/itemProps1.xml><?xml version="1.0" encoding="utf-8"?>
<ds:datastoreItem xmlns:ds="http://schemas.openxmlformats.org/officeDocument/2006/customXml" ds:itemID="{3d4662e7-5d15-4f7c-9475-9654f95a7c3d}">
  <ds:schemaRefs/>
</ds:datastoreItem>
</file>

<file path=docProps/app.xml><?xml version="1.0" encoding="utf-8"?>
<Properties xmlns="http://schemas.openxmlformats.org/officeDocument/2006/extended-properties" xmlns:vt="http://schemas.openxmlformats.org/officeDocument/2006/docPropsVTypes">
  <Pages>87</Pages>
  <Words>2906</Words>
  <Characters>3085</Characters>
  <TotalTime>6</TotalTime>
  <ScaleCrop>false</ScaleCrop>
  <LinksUpToDate>false</LinksUpToDate>
  <CharactersWithSpaces>3256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2026-01-14T10:29:00Z</dcterms:created>
  <dc:creator>Apache POI</dc:creator>
  <cp:lastModifiedBy>Spotlight.</cp:lastModifiedBy>
  <dcterms:modified xsi:type="dcterms:W3CDTF">2026-09-21T09:33:43Z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2026-08-03T14:55:44Z</vt:filetime>
  </property>
  <property fmtid="{D5CDD505-2E9C-101B-9397-08002B2CF9AE}" pid="4" name="KSOTemplateDocerSaveRecord">
    <vt:lpwstr>eyJoZGlkIjoiMzUzYzcyODE0MWFlZTEyNjYyMGMxM2E3MzVjMjZlMTMiLCJ1c2VySWQiOiIyNjcxODI0NjMifQ==</vt:lpwstr>
  </property>
  <property fmtid="{D5CDD505-2E9C-101B-9397-08002B2CF9AE}" pid="5" name="KSOProductBuildVer">
    <vt:lpwstr>2052-12.1.0.28505</vt:lpwstr>
  </property>
  <property fmtid="{D5CDD505-2E9C-101B-9397-08002B2CF9AE}" pid="6" name="ICV">
    <vt:lpwstr>81DCEFF52AA94AC2A0CDCD0D6D6FFC2A_12</vt:lpwstr>
  </property>
</Properties>
</file>